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spacing w:line="560" w:lineRule="exact"/>
        <w:textAlignment w:val="auto"/>
        <w:rPr>
          <w:rFonts w:ascii="Times New Roman" w:hAnsi="Times New Roman" w:eastAsia="方正黑体_GBK" w:cs="Times New Roman"/>
          <w:kern w:val="0"/>
          <w:sz w:val="32"/>
          <w:szCs w:val="32"/>
          <w:lang w:val="en-US" w:eastAsia="zh-CN" w:bidi="ar-SA"/>
        </w:rPr>
      </w:pPr>
      <w:bookmarkStart w:id="0" w:name="_GoBack"/>
      <w:bookmarkEnd w:id="0"/>
      <w:r>
        <w:rPr>
          <w:rFonts w:hint="eastAsia" w:ascii="Times New Roman" w:hAnsi="Times New Roman" w:eastAsia="方正黑体_GBK" w:cs="Times New Roman"/>
          <w:kern w:val="0"/>
          <w:sz w:val="32"/>
          <w:szCs w:val="32"/>
          <w:lang w:val="en-US" w:eastAsia="zh-CN" w:bidi="ar-SA"/>
        </w:rPr>
        <w:t>附件</w:t>
      </w:r>
      <w:r>
        <w:rPr>
          <w:rFonts w:ascii="Times New Roman" w:hAnsi="Times New Roman" w:eastAsia="方正黑体_GBK" w:cs="Times New Roman"/>
          <w:kern w:val="0"/>
          <w:sz w:val="32"/>
          <w:szCs w:val="32"/>
          <w:lang w:val="en-US" w:eastAsia="zh-CN" w:bidi="ar-SA"/>
        </w:rPr>
        <w:t>2</w:t>
      </w:r>
    </w:p>
    <w:p>
      <w:pPr>
        <w:keepNext w:val="0"/>
        <w:keepLines w:val="0"/>
        <w:pageBreakBefore w:val="0"/>
        <w:widowControl w:val="0"/>
        <w:kinsoku/>
        <w:wordWrap/>
        <w:overflowPunct w:val="0"/>
        <w:topLinePunct w:val="0"/>
        <w:autoSpaceDE/>
        <w:autoSpaceDN/>
        <w:bidi w:val="0"/>
        <w:spacing w:line="560" w:lineRule="exact"/>
        <w:textAlignment w:val="auto"/>
        <w:rPr>
          <w:rFonts w:ascii="Times New Roman" w:hAnsi="Times New Roman" w:eastAsia="方正黑体_GBK" w:cs="Times New Roman"/>
          <w:kern w:val="0"/>
          <w:sz w:val="32"/>
          <w:szCs w:val="32"/>
          <w:lang w:val="en-US" w:eastAsia="zh-CN" w:bidi="ar-SA"/>
        </w:rPr>
      </w:pPr>
    </w:p>
    <w:p>
      <w:pPr>
        <w:pStyle w:val="2"/>
        <w:keepNext w:val="0"/>
        <w:keepLines w:val="0"/>
        <w:pageBreakBefore w:val="0"/>
        <w:widowControl w:val="0"/>
        <w:kinsoku/>
        <w:wordWrap/>
        <w:overflowPunct w:val="0"/>
        <w:topLinePunct w:val="0"/>
        <w:autoSpaceDE/>
        <w:autoSpaceDN/>
        <w:bidi w:val="0"/>
        <w:spacing w:before="0" w:after="0" w:line="560" w:lineRule="exact"/>
        <w:jc w:val="center"/>
        <w:textAlignment w:val="auto"/>
        <w:rPr>
          <w:rFonts w:ascii="Times New Roman" w:hAnsi="Times New Roman" w:eastAsia="方正小标宋_GBK" w:cs="Times New Roman"/>
          <w:b w:val="0"/>
          <w:bCs w:val="0"/>
          <w:kern w:val="2"/>
          <w:sz w:val="44"/>
          <w:szCs w:val="44"/>
          <w:lang w:val="en-US" w:eastAsia="zh-CN" w:bidi="ar-SA"/>
        </w:rPr>
      </w:pPr>
      <w:r>
        <w:rPr>
          <w:rFonts w:hint="eastAsia" w:ascii="Times New Roman" w:hAnsi="Times New Roman" w:eastAsia="方正小标宋_GBK" w:cs="Times New Roman"/>
          <w:b w:val="0"/>
          <w:bCs w:val="0"/>
          <w:kern w:val="2"/>
          <w:sz w:val="44"/>
          <w:szCs w:val="44"/>
          <w:lang w:val="en-US" w:eastAsia="zh-CN" w:bidi="ar-SA"/>
        </w:rPr>
        <w:t>运输途中冷处理操作程序</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Times New Roman" w:hAnsi="Times New Roman" w:eastAsia="方正仿宋_GBK"/>
          <w:color w:val="000000"/>
          <w:sz w:val="32"/>
          <w:szCs w:val="32"/>
        </w:rPr>
      </w:pP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outlineLvl w:val="0"/>
        <w:rPr>
          <w:rFonts w:hint="eastAsia" w:ascii="方正黑体_GBK" w:eastAsia="方正黑体_GBK" w:cs="方正黑体_GBK"/>
          <w:b w:val="0"/>
          <w:bCs/>
          <w:color w:val="000000"/>
          <w:sz w:val="32"/>
          <w:szCs w:val="32"/>
        </w:rPr>
      </w:pPr>
      <w:r>
        <w:rPr>
          <w:rFonts w:hint="eastAsia" w:ascii="方正黑体_GBK" w:eastAsia="方正黑体_GBK" w:cs="方正黑体_GBK"/>
          <w:b w:val="0"/>
          <w:bCs/>
          <w:color w:val="000000"/>
          <w:sz w:val="32"/>
          <w:szCs w:val="32"/>
          <w:lang w:val="en-US" w:eastAsia="zh-CN"/>
        </w:rPr>
        <w:t>一、</w:t>
      </w:r>
      <w:r>
        <w:rPr>
          <w:rFonts w:hint="eastAsia" w:ascii="方正黑体_GBK" w:eastAsia="方正黑体_GBK" w:cs="方正黑体_GBK"/>
          <w:b w:val="0"/>
          <w:bCs/>
          <w:color w:val="000000"/>
          <w:sz w:val="32"/>
          <w:szCs w:val="32"/>
        </w:rPr>
        <w:t>集装箱类型</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集装箱必须是自身制冷的运输集装箱，且具有能达到和保持所需</w:t>
      </w:r>
      <w:r>
        <w:rPr>
          <w:rFonts w:hint="eastAsia" w:ascii="Times New Roman" w:hAnsi="Times New Roman" w:eastAsia="方正仿宋_GBK"/>
          <w:color w:val="000000"/>
          <w:sz w:val="32"/>
          <w:szCs w:val="32"/>
        </w:rPr>
        <w:t>处理</w:t>
      </w:r>
      <w:r>
        <w:rPr>
          <w:rFonts w:ascii="Times New Roman" w:hAnsi="Times New Roman" w:eastAsia="方正仿宋_GBK"/>
          <w:color w:val="000000"/>
          <w:sz w:val="32"/>
          <w:szCs w:val="32"/>
        </w:rPr>
        <w:t>温度的制冷设备。</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outlineLvl w:val="0"/>
        <w:rPr>
          <w:rFonts w:hint="eastAsia" w:ascii="方正黑体_GBK" w:eastAsia="方正黑体_GBK" w:cs="方正黑体_GBK"/>
          <w:b w:val="0"/>
          <w:bCs/>
          <w:color w:val="000000"/>
          <w:sz w:val="32"/>
          <w:szCs w:val="32"/>
          <w:lang w:val="en-US" w:eastAsia="zh-CN"/>
        </w:rPr>
      </w:pPr>
      <w:r>
        <w:rPr>
          <w:rFonts w:hint="eastAsia" w:ascii="方正黑体_GBK" w:eastAsia="方正黑体_GBK" w:cs="方正黑体_GBK"/>
          <w:b w:val="0"/>
          <w:bCs/>
          <w:color w:val="000000"/>
          <w:sz w:val="32"/>
          <w:szCs w:val="32"/>
          <w:lang w:val="en-US" w:eastAsia="zh-CN"/>
        </w:rPr>
        <w:t>二、温度记录仪类型</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伊方</w:t>
      </w:r>
      <w:r>
        <w:rPr>
          <w:rFonts w:hint="eastAsia" w:ascii="Times New Roman" w:hAnsi="Times New Roman" w:eastAsia="方正仿宋_GBK"/>
          <w:color w:val="000000"/>
          <w:sz w:val="32"/>
          <w:szCs w:val="32"/>
        </w:rPr>
        <w:t>或</w:t>
      </w:r>
      <w:r>
        <w:rPr>
          <w:rFonts w:ascii="Times New Roman" w:hAnsi="Times New Roman" w:eastAsia="方正仿宋_GBK"/>
          <w:color w:val="000000"/>
          <w:sz w:val="32"/>
          <w:szCs w:val="32"/>
        </w:rPr>
        <w:t>其</w:t>
      </w:r>
      <w:r>
        <w:rPr>
          <w:rFonts w:hint="eastAsia" w:ascii="Times New Roman" w:hAnsi="Times New Roman" w:eastAsia="方正仿宋_GBK"/>
          <w:color w:val="000000"/>
          <w:sz w:val="32"/>
          <w:szCs w:val="32"/>
        </w:rPr>
        <w:t>授权人员应确保温度记录仪与探针相匹配。</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仿宋_GBK"/>
          <w:color w:val="000000"/>
          <w:sz w:val="32"/>
          <w:szCs w:val="32"/>
          <w:lang w:val="en-US" w:eastAsia="zh-CN"/>
        </w:rPr>
        <w:t>1</w:t>
      </w:r>
      <w:r>
        <w:rPr>
          <w:rFonts w:ascii="Times New Roman" w:hAnsi="Times New Roman" w:eastAsia="方正仿宋_GBK"/>
          <w:color w:val="000000"/>
          <w:kern w:val="0"/>
          <w:sz w:val="32"/>
          <w:szCs w:val="32"/>
        </w:rPr>
        <w:t>．</w:t>
      </w:r>
      <w:r>
        <w:rPr>
          <w:rFonts w:hint="eastAsia" w:ascii="Times New Roman" w:hAnsi="Times New Roman" w:eastAsia="方正仿宋_GBK"/>
          <w:color w:val="000000"/>
          <w:sz w:val="32"/>
          <w:szCs w:val="32"/>
        </w:rPr>
        <w:t>探针温度在-3.0</w:t>
      </w:r>
      <w:r>
        <w:rPr>
          <w:rFonts w:ascii="Times New Roman" w:hAnsi="Times New Roman" w:eastAsia="方正仿宋简体" w:cs="Times New Roman"/>
          <w:color w:val="000000"/>
          <w:sz w:val="32"/>
          <w:szCs w:val="32"/>
          <w:lang w:val="en-CA"/>
        </w:rPr>
        <w:t>°C</w:t>
      </w:r>
      <w:r>
        <w:rPr>
          <w:rFonts w:hint="eastAsia" w:ascii="Times New Roman" w:hAnsi="Times New Roman" w:eastAsia="方正仿宋_GBK"/>
          <w:color w:val="000000"/>
          <w:sz w:val="32"/>
          <w:szCs w:val="32"/>
        </w:rPr>
        <w:t>到+3.0</w:t>
      </w:r>
      <w:r>
        <w:rPr>
          <w:rFonts w:ascii="Times New Roman" w:hAnsi="Times New Roman" w:eastAsia="方正仿宋简体" w:cs="Times New Roman"/>
          <w:color w:val="000000"/>
          <w:sz w:val="32"/>
          <w:szCs w:val="32"/>
          <w:lang w:val="en-CA"/>
        </w:rPr>
        <w:t>°C</w:t>
      </w:r>
      <w:r>
        <w:rPr>
          <w:rFonts w:hint="eastAsia" w:ascii="Times New Roman" w:hAnsi="Times New Roman" w:eastAsia="方正仿宋_GBK"/>
          <w:color w:val="000000"/>
          <w:sz w:val="32"/>
          <w:szCs w:val="32"/>
        </w:rPr>
        <w:t>之间时的误差值在±0.15</w:t>
      </w:r>
      <w:r>
        <w:rPr>
          <w:rFonts w:ascii="Times New Roman" w:hAnsi="Times New Roman" w:eastAsia="方正仿宋简体" w:cs="Times New Roman"/>
          <w:color w:val="000000"/>
          <w:sz w:val="32"/>
          <w:szCs w:val="32"/>
          <w:lang w:val="en-CA"/>
        </w:rPr>
        <w:t>°C</w:t>
      </w:r>
      <w:r>
        <w:rPr>
          <w:rFonts w:hint="eastAsia" w:ascii="Times New Roman" w:hAnsi="Times New Roman" w:eastAsia="方正仿宋_GBK"/>
          <w:color w:val="000000"/>
          <w:sz w:val="32"/>
          <w:szCs w:val="32"/>
        </w:rPr>
        <w:t>之内；</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仿宋_GBK"/>
          <w:color w:val="000000"/>
          <w:sz w:val="32"/>
          <w:szCs w:val="32"/>
          <w:lang w:val="en-US" w:eastAsia="zh-CN"/>
        </w:rPr>
        <w:t>2</w:t>
      </w:r>
      <w:r>
        <w:rPr>
          <w:rFonts w:ascii="Times New Roman" w:hAnsi="Times New Roman" w:eastAsia="方正仿宋_GBK"/>
          <w:color w:val="000000"/>
          <w:kern w:val="0"/>
          <w:sz w:val="32"/>
          <w:szCs w:val="32"/>
        </w:rPr>
        <w:t>．</w:t>
      </w:r>
      <w:r>
        <w:rPr>
          <w:rFonts w:hint="eastAsia" w:ascii="Times New Roman" w:hAnsi="Times New Roman" w:eastAsia="方正仿宋_GBK"/>
          <w:color w:val="000000"/>
          <w:sz w:val="32"/>
          <w:szCs w:val="32"/>
        </w:rPr>
        <w:t>有足够数量的探针；</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仿宋_GBK"/>
          <w:color w:val="000000"/>
          <w:sz w:val="32"/>
          <w:szCs w:val="32"/>
          <w:lang w:val="en-US" w:eastAsia="zh-CN"/>
        </w:rPr>
        <w:t>3</w:t>
      </w:r>
      <w:r>
        <w:rPr>
          <w:rFonts w:ascii="Times New Roman" w:hAnsi="Times New Roman" w:eastAsia="方正仿宋_GBK"/>
          <w:color w:val="000000"/>
          <w:kern w:val="0"/>
          <w:sz w:val="32"/>
          <w:szCs w:val="32"/>
        </w:rPr>
        <w:t>．</w:t>
      </w:r>
      <w:r>
        <w:rPr>
          <w:rFonts w:hint="eastAsia" w:ascii="Times New Roman" w:hAnsi="Times New Roman" w:eastAsia="方正仿宋_GBK"/>
          <w:color w:val="000000"/>
          <w:sz w:val="32"/>
          <w:szCs w:val="32"/>
        </w:rPr>
        <w:t>系统能够记录并贮存处理数据；</w:t>
      </w:r>
    </w:p>
    <w:p>
      <w:pPr>
        <w:keepNext w:val="0"/>
        <w:keepLines w:val="0"/>
        <w:pageBreakBefore w:val="0"/>
        <w:widowControl w:val="0"/>
        <w:shd w:val="clear" w:color="auto" w:fill="FFFFFF"/>
        <w:kinsoku/>
        <w:wordWrap/>
        <w:topLinePunct w:val="0"/>
        <w:autoSpaceDE/>
        <w:autoSpaceDN/>
        <w:bidi w:val="0"/>
        <w:adjustRightInd w:val="0"/>
        <w:spacing w:line="56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仿宋_GBK"/>
          <w:color w:val="000000"/>
          <w:sz w:val="32"/>
          <w:szCs w:val="32"/>
          <w:lang w:val="en-US" w:eastAsia="zh-CN"/>
        </w:rPr>
        <w:t>4</w:t>
      </w:r>
      <w:r>
        <w:rPr>
          <w:rFonts w:ascii="Times New Roman" w:hAnsi="Times New Roman" w:eastAsia="方正仿宋_GBK"/>
          <w:color w:val="000000"/>
          <w:kern w:val="0"/>
          <w:sz w:val="32"/>
          <w:szCs w:val="32"/>
        </w:rPr>
        <w:t>．</w:t>
      </w:r>
      <w:r>
        <w:rPr>
          <w:rFonts w:hint="eastAsia" w:ascii="Times New Roman" w:hAnsi="Times New Roman" w:eastAsia="方正仿宋_GBK"/>
          <w:color w:val="000000"/>
          <w:sz w:val="32"/>
          <w:szCs w:val="32"/>
        </w:rPr>
        <w:t>所有探针读数的精确记录间隔必须不多于一小时；</w:t>
      </w:r>
    </w:p>
    <w:p>
      <w:pPr>
        <w:keepNext w:val="0"/>
        <w:keepLines w:val="0"/>
        <w:pageBreakBefore w:val="0"/>
        <w:widowControl w:val="0"/>
        <w:shd w:val="clear" w:color="auto" w:fill="FFFFFF"/>
        <w:kinsoku/>
        <w:wordWrap/>
        <w:topLinePunct w:val="0"/>
        <w:autoSpaceDE/>
        <w:autoSpaceDN/>
        <w:bidi w:val="0"/>
        <w:adjustRightInd w:val="0"/>
        <w:spacing w:line="56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仿宋_GBK"/>
          <w:color w:val="000000"/>
          <w:sz w:val="32"/>
          <w:szCs w:val="32"/>
          <w:lang w:val="en-US" w:eastAsia="zh-CN"/>
        </w:rPr>
        <w:t>5</w:t>
      </w:r>
      <w:r>
        <w:rPr>
          <w:rFonts w:ascii="Times New Roman" w:hAnsi="Times New Roman" w:eastAsia="方正仿宋_GBK"/>
          <w:color w:val="000000"/>
          <w:kern w:val="0"/>
          <w:sz w:val="32"/>
          <w:szCs w:val="32"/>
        </w:rPr>
        <w:t>．</w:t>
      </w:r>
      <w:r>
        <w:rPr>
          <w:rFonts w:ascii="Times New Roman" w:hAnsi="Times New Roman" w:eastAsia="方正仿宋_GBK"/>
          <w:color w:val="000000"/>
          <w:sz w:val="32"/>
          <w:szCs w:val="32"/>
        </w:rPr>
        <w:t>可打印输出数据并识别</w:t>
      </w:r>
      <w:r>
        <w:rPr>
          <w:rFonts w:hint="eastAsia" w:ascii="Times New Roman" w:hAnsi="Times New Roman" w:eastAsia="方正仿宋_GBK"/>
          <w:color w:val="000000"/>
          <w:sz w:val="32"/>
          <w:szCs w:val="32"/>
        </w:rPr>
        <w:t>探针号，</w:t>
      </w:r>
      <w:r>
        <w:rPr>
          <w:rFonts w:ascii="Times New Roman" w:hAnsi="Times New Roman" w:eastAsia="方正仿宋_GBK"/>
          <w:color w:val="000000"/>
          <w:sz w:val="32"/>
          <w:szCs w:val="32"/>
        </w:rPr>
        <w:t>显示</w:t>
      </w:r>
      <w:r>
        <w:rPr>
          <w:rFonts w:hint="eastAsia" w:ascii="Times New Roman" w:hAnsi="Times New Roman" w:eastAsia="方正仿宋_GBK"/>
          <w:color w:val="000000"/>
          <w:sz w:val="32"/>
          <w:szCs w:val="32"/>
        </w:rPr>
        <w:t>相应的</w:t>
      </w:r>
      <w:r>
        <w:rPr>
          <w:rFonts w:ascii="Times New Roman" w:hAnsi="Times New Roman" w:eastAsia="方正仿宋_GBK"/>
          <w:color w:val="000000"/>
          <w:sz w:val="32"/>
          <w:szCs w:val="32"/>
        </w:rPr>
        <w:t>时间和温度、记录仪</w:t>
      </w:r>
      <w:r>
        <w:rPr>
          <w:rFonts w:hint="eastAsia" w:ascii="Times New Roman" w:hAnsi="Times New Roman" w:eastAsia="方正仿宋_GBK"/>
          <w:color w:val="000000"/>
          <w:sz w:val="32"/>
          <w:szCs w:val="32"/>
        </w:rPr>
        <w:t>型号</w:t>
      </w:r>
      <w:r>
        <w:rPr>
          <w:rFonts w:ascii="Times New Roman" w:hAnsi="Times New Roman" w:eastAsia="方正仿宋_GBK"/>
          <w:color w:val="000000"/>
          <w:sz w:val="32"/>
          <w:szCs w:val="32"/>
        </w:rPr>
        <w:t>和相应的集装箱识别号。</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outlineLvl w:val="0"/>
        <w:rPr>
          <w:rFonts w:hint="eastAsia" w:ascii="方正黑体_GBK" w:eastAsia="方正黑体_GBK" w:cs="方正黑体_GBK"/>
          <w:b w:val="0"/>
          <w:bCs/>
          <w:color w:val="000000"/>
          <w:sz w:val="32"/>
          <w:szCs w:val="32"/>
          <w:lang w:val="en-US" w:eastAsia="zh-CN"/>
        </w:rPr>
      </w:pPr>
      <w:r>
        <w:rPr>
          <w:rFonts w:hint="eastAsia" w:ascii="方正黑体_GBK" w:eastAsia="方正黑体_GBK" w:cs="方正黑体_GBK"/>
          <w:b w:val="0"/>
          <w:bCs/>
          <w:color w:val="000000"/>
          <w:sz w:val="32"/>
          <w:szCs w:val="32"/>
          <w:lang w:val="en-US" w:eastAsia="zh-CN"/>
        </w:rPr>
        <w:t>三、探针的校正</w:t>
      </w:r>
    </w:p>
    <w:p>
      <w:pPr>
        <w:keepNext w:val="0"/>
        <w:keepLines w:val="0"/>
        <w:pageBreakBefore w:val="0"/>
        <w:widowControl w:val="0"/>
        <w:shd w:val="clear" w:color="auto" w:fill="FFFFFF"/>
        <w:kinsoku/>
        <w:wordWrap/>
        <w:topLinePunct w:val="0"/>
        <w:autoSpaceDE/>
        <w:autoSpaceDN/>
        <w:bidi w:val="0"/>
        <w:adjustRightInd w:val="0"/>
        <w:spacing w:line="56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仿宋_GBK"/>
          <w:color w:val="000000"/>
          <w:sz w:val="32"/>
          <w:szCs w:val="32"/>
          <w:lang w:val="en-US" w:eastAsia="zh-CN"/>
        </w:rPr>
        <w:t>1</w:t>
      </w:r>
      <w:r>
        <w:rPr>
          <w:rFonts w:ascii="Times New Roman" w:hAnsi="Times New Roman" w:eastAsia="方正仿宋_GBK"/>
          <w:color w:val="000000"/>
          <w:kern w:val="0"/>
          <w:sz w:val="32"/>
          <w:szCs w:val="32"/>
        </w:rPr>
        <w:t>．</w:t>
      </w:r>
      <w:r>
        <w:rPr>
          <w:rFonts w:ascii="Times New Roman" w:hAnsi="Times New Roman" w:eastAsia="方正仿宋_GBK"/>
          <w:color w:val="000000"/>
          <w:sz w:val="32"/>
          <w:szCs w:val="32"/>
        </w:rPr>
        <w:t>探针必须在</w:t>
      </w:r>
      <w:r>
        <w:rPr>
          <w:rFonts w:hint="eastAsia" w:ascii="Times New Roman" w:hAnsi="Times New Roman" w:eastAsia="方正仿宋_GBK"/>
          <w:color w:val="000000"/>
          <w:sz w:val="32"/>
          <w:szCs w:val="32"/>
        </w:rPr>
        <w:t>蒸馏</w:t>
      </w:r>
      <w:r>
        <w:rPr>
          <w:rFonts w:ascii="Times New Roman" w:hAnsi="Times New Roman" w:eastAsia="方正仿宋_GBK"/>
          <w:color w:val="000000"/>
          <w:sz w:val="32"/>
          <w:szCs w:val="32"/>
        </w:rPr>
        <w:t>水和碎冰混合物中使用经伊方或</w:t>
      </w:r>
      <w:r>
        <w:rPr>
          <w:rFonts w:hint="eastAsia" w:ascii="Times New Roman" w:hAnsi="Times New Roman" w:eastAsia="方正仿宋_GBK"/>
          <w:color w:val="000000"/>
          <w:sz w:val="32"/>
          <w:szCs w:val="32"/>
        </w:rPr>
        <w:t>其</w:t>
      </w:r>
      <w:r>
        <w:rPr>
          <w:rFonts w:ascii="Times New Roman" w:hAnsi="Times New Roman" w:eastAsia="方正仿宋_GBK"/>
          <w:color w:val="000000"/>
          <w:sz w:val="32"/>
          <w:szCs w:val="32"/>
        </w:rPr>
        <w:t>授权人员批准的标准温度计进行校正</w:t>
      </w:r>
      <w:r>
        <w:rPr>
          <w:rFonts w:hint="eastAsia" w:ascii="Times New Roman" w:hAnsi="Times New Roman" w:eastAsia="方正仿宋_GBK"/>
          <w:color w:val="000000"/>
          <w:sz w:val="32"/>
          <w:szCs w:val="32"/>
        </w:rPr>
        <w:t>。</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仿宋_GBK"/>
          <w:color w:val="000000"/>
          <w:kern w:val="0"/>
          <w:sz w:val="32"/>
          <w:szCs w:val="32"/>
          <w:lang w:val="en-US" w:eastAsia="zh-CN"/>
        </w:rPr>
        <w:t>2</w:t>
      </w:r>
      <w:r>
        <w:rPr>
          <w:rFonts w:ascii="Times New Roman" w:hAnsi="Times New Roman" w:eastAsia="方正仿宋_GBK"/>
          <w:color w:val="000000"/>
          <w:kern w:val="0"/>
          <w:sz w:val="32"/>
          <w:szCs w:val="32"/>
        </w:rPr>
        <w:t>．</w:t>
      </w:r>
      <w:r>
        <w:rPr>
          <w:rFonts w:hint="eastAsia" w:ascii="Times New Roman" w:hAnsi="Times New Roman" w:eastAsia="方正仿宋_GBK"/>
          <w:color w:val="000000"/>
          <w:sz w:val="32"/>
          <w:szCs w:val="32"/>
        </w:rPr>
        <w:t>读数超出0</w:t>
      </w:r>
      <w:r>
        <w:rPr>
          <w:rFonts w:ascii="Times New Roman" w:hAnsi="Times New Roman" w:eastAsia="方正仿宋简体" w:cs="Times New Roman"/>
          <w:color w:val="000000"/>
          <w:sz w:val="32"/>
          <w:szCs w:val="32"/>
          <w:lang w:val="en-CA"/>
        </w:rPr>
        <w:t>°C</w:t>
      </w:r>
      <w:r>
        <w:rPr>
          <w:rFonts w:hint="eastAsia" w:ascii="Times New Roman" w:hAnsi="Times New Roman" w:eastAsia="方正仿宋_GBK"/>
          <w:color w:val="000000"/>
          <w:sz w:val="32"/>
          <w:szCs w:val="32"/>
        </w:rPr>
        <w:t>±0.3</w:t>
      </w:r>
      <w:r>
        <w:rPr>
          <w:rFonts w:ascii="Times New Roman" w:hAnsi="Times New Roman" w:eastAsia="方正仿宋简体" w:cs="Times New Roman"/>
          <w:color w:val="000000"/>
          <w:sz w:val="32"/>
          <w:szCs w:val="32"/>
          <w:lang w:val="en-CA"/>
        </w:rPr>
        <w:t>°C</w:t>
      </w:r>
      <w:r>
        <w:rPr>
          <w:rFonts w:hint="eastAsia" w:ascii="Times New Roman" w:hAnsi="Times New Roman" w:eastAsia="方正仿宋_GBK"/>
          <w:color w:val="000000"/>
          <w:sz w:val="32"/>
          <w:szCs w:val="32"/>
        </w:rPr>
        <w:t>的探针都必须更换。</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3</w:t>
      </w:r>
      <w:r>
        <w:rPr>
          <w:rFonts w:ascii="Times New Roman" w:hAnsi="Times New Roman" w:eastAsia="方正仿宋_GBK"/>
          <w:color w:val="000000"/>
          <w:kern w:val="0"/>
          <w:sz w:val="32"/>
          <w:szCs w:val="32"/>
        </w:rPr>
        <w:t>．</w:t>
      </w:r>
      <w:r>
        <w:rPr>
          <w:rFonts w:hint="eastAsia" w:ascii="Times New Roman" w:hAnsi="Times New Roman" w:eastAsia="方正仿宋_GBK"/>
          <w:color w:val="000000"/>
          <w:sz w:val="32"/>
          <w:szCs w:val="32"/>
        </w:rPr>
        <w:t>必须对每个集装箱出具一份由</w:t>
      </w:r>
      <w:r>
        <w:rPr>
          <w:rFonts w:ascii="Times New Roman" w:hAnsi="Times New Roman" w:eastAsia="方正仿宋_GBK"/>
          <w:color w:val="000000"/>
          <w:sz w:val="32"/>
          <w:szCs w:val="32"/>
        </w:rPr>
        <w:t>伊方</w:t>
      </w:r>
      <w:r>
        <w:rPr>
          <w:rFonts w:hint="eastAsia" w:ascii="Times New Roman" w:hAnsi="Times New Roman" w:eastAsia="方正仿宋_GBK"/>
          <w:color w:val="000000"/>
          <w:sz w:val="32"/>
          <w:szCs w:val="32"/>
        </w:rPr>
        <w:t>官员签字的“果温探针校正记录”，正本须附在植物检疫证书上。</w:t>
      </w:r>
    </w:p>
    <w:p>
      <w:pPr>
        <w:keepNext w:val="0"/>
        <w:keepLines w:val="0"/>
        <w:pageBreakBefore w:val="0"/>
        <w:widowControl w:val="0"/>
        <w:shd w:val="clear" w:color="auto" w:fill="FFFFFF"/>
        <w:kinsoku/>
        <w:wordWrap/>
        <w:topLinePunct w:val="0"/>
        <w:autoSpaceDE/>
        <w:autoSpaceDN/>
        <w:bidi w:val="0"/>
        <w:adjustRightInd w:val="0"/>
        <w:spacing w:line="560" w:lineRule="exact"/>
        <w:ind w:firstLine="616" w:firstLineChars="200"/>
        <w:textAlignment w:val="auto"/>
        <w:rPr>
          <w:rFonts w:ascii="Times New Roman" w:hAnsi="Times New Roman" w:eastAsia="方正仿宋_GBK"/>
          <w:color w:val="000000"/>
          <w:sz w:val="32"/>
          <w:szCs w:val="32"/>
        </w:rPr>
      </w:pPr>
      <w:r>
        <w:rPr>
          <w:rFonts w:hint="eastAsia" w:ascii="Times New Roman" w:hAnsi="Times New Roman" w:eastAsia="方正仿宋_GBK"/>
          <w:color w:val="000000"/>
          <w:spacing w:val="-6"/>
          <w:sz w:val="32"/>
          <w:szCs w:val="32"/>
        </w:rPr>
        <w:t>4</w:t>
      </w:r>
      <w:r>
        <w:rPr>
          <w:rFonts w:ascii="Times New Roman" w:hAnsi="Times New Roman" w:eastAsia="方正仿宋_GBK"/>
          <w:color w:val="000000"/>
          <w:kern w:val="0"/>
          <w:sz w:val="32"/>
          <w:szCs w:val="32"/>
        </w:rPr>
        <w:t>．</w:t>
      </w:r>
      <w:r>
        <w:rPr>
          <w:rFonts w:hint="eastAsia" w:ascii="Times New Roman" w:hAnsi="Times New Roman" w:eastAsia="方正仿宋_GBK"/>
          <w:color w:val="000000"/>
          <w:spacing w:val="-6"/>
          <w:sz w:val="32"/>
          <w:szCs w:val="32"/>
        </w:rPr>
        <w:t>水果运抵中国入境口岸时，</w:t>
      </w:r>
      <w:r>
        <w:rPr>
          <w:rFonts w:ascii="Times New Roman" w:hAnsi="Times New Roman" w:eastAsia="方正仿宋_GBK"/>
          <w:color w:val="000000"/>
          <w:spacing w:val="-6"/>
          <w:sz w:val="32"/>
          <w:szCs w:val="32"/>
        </w:rPr>
        <w:t>中方</w:t>
      </w:r>
      <w:r>
        <w:rPr>
          <w:rFonts w:hint="eastAsia" w:ascii="Times New Roman" w:hAnsi="Times New Roman" w:eastAsia="方正仿宋_GBK"/>
          <w:color w:val="000000"/>
          <w:spacing w:val="-6"/>
          <w:sz w:val="32"/>
          <w:szCs w:val="32"/>
        </w:rPr>
        <w:t>对果温探针进行校正检查。</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outlineLvl w:val="0"/>
        <w:rPr>
          <w:rFonts w:hint="eastAsia" w:ascii="方正黑体_GBK" w:eastAsia="方正黑体_GBK" w:cs="方正黑体_GBK"/>
          <w:b w:val="0"/>
          <w:bCs/>
          <w:color w:val="000000"/>
          <w:sz w:val="32"/>
          <w:szCs w:val="32"/>
          <w:lang w:val="en-US" w:eastAsia="zh-CN"/>
        </w:rPr>
      </w:pPr>
      <w:r>
        <w:rPr>
          <w:rFonts w:hint="eastAsia" w:ascii="方正黑体_GBK" w:eastAsia="方正黑体_GBK" w:cs="方正黑体_GBK"/>
          <w:b w:val="0"/>
          <w:bCs/>
          <w:color w:val="000000"/>
          <w:sz w:val="32"/>
          <w:szCs w:val="32"/>
          <w:lang w:val="en-US" w:eastAsia="zh-CN"/>
        </w:rPr>
        <w:t>四、探针的安插</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1</w:t>
      </w:r>
      <w:r>
        <w:rPr>
          <w:rFonts w:ascii="Times New Roman" w:hAnsi="Times New Roman" w:eastAsia="方正仿宋_GBK"/>
          <w:color w:val="000000"/>
          <w:kern w:val="0"/>
          <w:sz w:val="32"/>
          <w:szCs w:val="32"/>
        </w:rPr>
        <w:t>．</w:t>
      </w:r>
      <w:r>
        <w:rPr>
          <w:rFonts w:hint="eastAsia" w:ascii="Times New Roman" w:hAnsi="Times New Roman" w:eastAsia="方正仿宋_GBK"/>
          <w:color w:val="000000"/>
          <w:sz w:val="32"/>
          <w:szCs w:val="32"/>
        </w:rPr>
        <w:t>预冷后的苹果应在</w:t>
      </w:r>
      <w:r>
        <w:rPr>
          <w:rFonts w:ascii="Times New Roman" w:hAnsi="Times New Roman" w:eastAsia="方正仿宋_GBK"/>
          <w:color w:val="000000"/>
          <w:sz w:val="32"/>
          <w:szCs w:val="32"/>
        </w:rPr>
        <w:t>伊方</w:t>
      </w:r>
      <w:r>
        <w:rPr>
          <w:rFonts w:hint="eastAsia" w:ascii="Times New Roman" w:hAnsi="Times New Roman" w:eastAsia="方正仿宋_GBK"/>
          <w:color w:val="000000"/>
          <w:sz w:val="32"/>
          <w:szCs w:val="32"/>
        </w:rPr>
        <w:t>或其授权人员监管下装入集装箱中。包装箱堆放应留有足够的空间，以便于空气循环。</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2</w:t>
      </w:r>
      <w:r>
        <w:rPr>
          <w:rFonts w:ascii="Times New Roman" w:hAnsi="Times New Roman" w:eastAsia="方正仿宋_GBK"/>
          <w:color w:val="000000"/>
          <w:kern w:val="0"/>
          <w:sz w:val="32"/>
          <w:szCs w:val="32"/>
        </w:rPr>
        <w:t>．</w:t>
      </w:r>
      <w:r>
        <w:rPr>
          <w:rFonts w:hint="eastAsia" w:ascii="Times New Roman" w:hAnsi="Times New Roman" w:eastAsia="方正仿宋_GBK"/>
          <w:color w:val="000000"/>
          <w:sz w:val="32"/>
          <w:szCs w:val="32"/>
        </w:rPr>
        <w:t>每个集装箱至少应安插3个测量果肉温度的探针和2个测量空气温度的探针。具体位置如下：</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lang w:val="en-US" w:eastAsia="zh-CN"/>
        </w:rPr>
        <w:t>1</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rPr>
        <w:t>1号果温探针安插在集装箱内货物首排顶层中央位置；</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lang w:val="en-US" w:eastAsia="zh-CN"/>
        </w:rPr>
        <w:t>2</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rPr>
        <w:t>2号果温探针安插在距集装箱门1.5米</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40英尺集装箱</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或1米</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20英尺集装箱</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的中央，并在货物高度一半的位置；</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lang w:val="en-US" w:eastAsia="zh-CN"/>
        </w:rPr>
        <w:t>3</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rPr>
        <w:t>3号果温探针安插在距集装箱门1.5米</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40英尺集装箱</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或1米（20英尺集装箱）的左侧，并在货物高度一半的位置；</w:t>
      </w:r>
    </w:p>
    <w:p>
      <w:pPr>
        <w:keepNext w:val="0"/>
        <w:keepLines w:val="0"/>
        <w:pageBreakBefore w:val="0"/>
        <w:widowControl w:val="0"/>
        <w:kinsoku/>
        <w:wordWrap/>
        <w:overflowPunct w:val="0"/>
        <w:topLinePunct w:val="0"/>
        <w:autoSpaceDE/>
        <w:autoSpaceDN/>
        <w:bidi w:val="0"/>
        <w:spacing w:line="560" w:lineRule="exact"/>
        <w:ind w:firstLine="616" w:firstLineChars="200"/>
        <w:textAlignment w:val="auto"/>
        <w:rPr>
          <w:rFonts w:ascii="Times New Roman" w:hAnsi="Times New Roman" w:eastAsia="方正仿宋_GBK"/>
          <w:color w:val="000000"/>
          <w:spacing w:val="-6"/>
          <w:sz w:val="32"/>
          <w:szCs w:val="32"/>
        </w:rPr>
      </w:pPr>
      <w:r>
        <w:rPr>
          <w:rFonts w:hint="eastAsia" w:ascii="Times New Roman" w:hAnsi="Times New Roman" w:eastAsia="方正仿宋_GBK"/>
          <w:color w:val="000000"/>
          <w:spacing w:val="-6"/>
          <w:sz w:val="32"/>
          <w:szCs w:val="32"/>
          <w:lang w:eastAsia="zh-CN"/>
        </w:rPr>
        <w:t>（</w:t>
      </w:r>
      <w:r>
        <w:rPr>
          <w:rFonts w:hint="eastAsia" w:ascii="Times New Roman" w:hAnsi="Times New Roman" w:eastAsia="方正仿宋_GBK"/>
          <w:color w:val="000000"/>
          <w:spacing w:val="-6"/>
          <w:sz w:val="32"/>
          <w:szCs w:val="32"/>
          <w:lang w:val="en-US" w:eastAsia="zh-CN"/>
        </w:rPr>
        <w:t>4</w:t>
      </w:r>
      <w:r>
        <w:rPr>
          <w:rFonts w:hint="eastAsia" w:ascii="Times New Roman" w:hAnsi="Times New Roman" w:eastAsia="方正仿宋_GBK"/>
          <w:color w:val="000000"/>
          <w:spacing w:val="-6"/>
          <w:sz w:val="32"/>
          <w:szCs w:val="32"/>
          <w:lang w:eastAsia="zh-CN"/>
        </w:rPr>
        <w:t>）</w:t>
      </w:r>
      <w:r>
        <w:rPr>
          <w:rFonts w:hint="eastAsia" w:ascii="Times New Roman" w:hAnsi="Times New Roman" w:eastAsia="方正仿宋_GBK"/>
          <w:color w:val="000000"/>
          <w:spacing w:val="-6"/>
          <w:sz w:val="32"/>
          <w:szCs w:val="32"/>
        </w:rPr>
        <w:t>2个空气温度探针分别安插在集装箱的</w:t>
      </w:r>
      <w:r>
        <w:rPr>
          <w:rFonts w:ascii="Times New Roman" w:hAnsi="Times New Roman" w:eastAsia="方正仿宋_GBK"/>
          <w:color w:val="000000"/>
          <w:spacing w:val="-6"/>
          <w:sz w:val="32"/>
          <w:szCs w:val="32"/>
        </w:rPr>
        <w:t>进</w:t>
      </w:r>
      <w:r>
        <w:rPr>
          <w:rFonts w:hint="eastAsia" w:ascii="Times New Roman" w:hAnsi="Times New Roman" w:eastAsia="方正仿宋_GBK"/>
          <w:color w:val="000000"/>
          <w:spacing w:val="-6"/>
          <w:sz w:val="32"/>
          <w:szCs w:val="32"/>
        </w:rPr>
        <w:t>风口和回风口处。</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3</w:t>
      </w:r>
      <w:r>
        <w:rPr>
          <w:rFonts w:ascii="Times New Roman" w:hAnsi="Times New Roman" w:eastAsia="方正仿宋_GBK"/>
          <w:color w:val="000000"/>
          <w:kern w:val="0"/>
          <w:sz w:val="32"/>
          <w:szCs w:val="32"/>
        </w:rPr>
        <w:t>．</w:t>
      </w:r>
      <w:r>
        <w:rPr>
          <w:rFonts w:hint="eastAsia" w:ascii="Times New Roman" w:hAnsi="Times New Roman" w:eastAsia="方正仿宋_GBK"/>
          <w:color w:val="000000"/>
          <w:sz w:val="32"/>
          <w:szCs w:val="32"/>
        </w:rPr>
        <w:t>所有探针必须在</w:t>
      </w:r>
      <w:r>
        <w:rPr>
          <w:rFonts w:ascii="Times New Roman" w:hAnsi="Times New Roman" w:eastAsia="方正仿宋_GBK"/>
          <w:color w:val="000000"/>
          <w:sz w:val="32"/>
          <w:szCs w:val="32"/>
        </w:rPr>
        <w:t>伊方</w:t>
      </w:r>
      <w:r>
        <w:rPr>
          <w:rFonts w:hint="eastAsia" w:ascii="Times New Roman" w:hAnsi="Times New Roman" w:eastAsia="方正仿宋_GBK"/>
          <w:color w:val="000000"/>
          <w:sz w:val="32"/>
          <w:szCs w:val="32"/>
        </w:rPr>
        <w:t>官员或授权人员的监督下安插。</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4</w:t>
      </w:r>
      <w:r>
        <w:rPr>
          <w:rFonts w:ascii="Times New Roman" w:hAnsi="Times New Roman" w:eastAsia="方正仿宋_GBK"/>
          <w:color w:val="000000"/>
          <w:kern w:val="0"/>
          <w:sz w:val="32"/>
          <w:szCs w:val="32"/>
        </w:rPr>
        <w:t>．</w:t>
      </w:r>
      <w:r>
        <w:rPr>
          <w:rFonts w:hint="eastAsia" w:ascii="Times New Roman" w:hAnsi="Times New Roman" w:eastAsia="方正仿宋_GBK"/>
          <w:color w:val="000000"/>
          <w:sz w:val="32"/>
          <w:szCs w:val="32"/>
        </w:rPr>
        <w:t>水果需在预冷室中预冷，且装箱前果肉温度需降低至处理温度或以下。</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outlineLvl w:val="0"/>
        <w:rPr>
          <w:rFonts w:hint="eastAsia" w:ascii="方正黑体_GBK" w:eastAsia="方正黑体_GBK" w:cs="方正黑体_GBK"/>
          <w:b w:val="0"/>
          <w:bCs/>
          <w:color w:val="000000"/>
          <w:sz w:val="32"/>
          <w:szCs w:val="32"/>
        </w:rPr>
      </w:pPr>
      <w:r>
        <w:rPr>
          <w:rFonts w:hint="eastAsia" w:ascii="方正黑体_GBK" w:eastAsia="方正黑体_GBK" w:cs="方正黑体_GBK"/>
          <w:b w:val="0"/>
          <w:bCs/>
          <w:color w:val="000000"/>
          <w:sz w:val="32"/>
          <w:szCs w:val="32"/>
          <w:lang w:val="en-US" w:eastAsia="zh-CN"/>
        </w:rPr>
        <w:t>五、</w:t>
      </w:r>
      <w:r>
        <w:rPr>
          <w:rFonts w:hint="eastAsia" w:ascii="方正黑体_GBK" w:eastAsia="方正黑体_GBK" w:cs="方正黑体_GBK"/>
          <w:b w:val="0"/>
          <w:bCs/>
          <w:color w:val="000000"/>
          <w:sz w:val="32"/>
          <w:szCs w:val="32"/>
        </w:rPr>
        <w:t>集装箱的封识</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1</w:t>
      </w:r>
      <w:r>
        <w:rPr>
          <w:rFonts w:ascii="Times New Roman" w:hAnsi="Times New Roman" w:eastAsia="方正仿宋_GBK"/>
          <w:color w:val="000000"/>
          <w:kern w:val="0"/>
          <w:sz w:val="32"/>
          <w:szCs w:val="32"/>
        </w:rPr>
        <w:t>．</w:t>
      </w:r>
      <w:r>
        <w:rPr>
          <w:rFonts w:hint="eastAsia" w:ascii="Times New Roman" w:hAnsi="Times New Roman" w:eastAsia="方正仿宋_GBK"/>
          <w:color w:val="000000"/>
          <w:sz w:val="32"/>
          <w:szCs w:val="32"/>
        </w:rPr>
        <w:t>装载货物的集装箱必须由</w:t>
      </w:r>
      <w:r>
        <w:rPr>
          <w:rFonts w:ascii="Times New Roman" w:hAnsi="Times New Roman" w:eastAsia="方正仿宋_GBK"/>
          <w:color w:val="000000"/>
          <w:sz w:val="32"/>
          <w:szCs w:val="32"/>
        </w:rPr>
        <w:t>伊方</w:t>
      </w:r>
      <w:r>
        <w:rPr>
          <w:rFonts w:hint="eastAsia" w:ascii="Times New Roman" w:hAnsi="Times New Roman" w:eastAsia="方正仿宋_GBK"/>
          <w:color w:val="000000"/>
          <w:sz w:val="32"/>
          <w:szCs w:val="32"/>
        </w:rPr>
        <w:t>官员或</w:t>
      </w:r>
      <w:r>
        <w:rPr>
          <w:rFonts w:ascii="Times New Roman" w:hAnsi="Times New Roman" w:eastAsia="方正仿宋_GBK"/>
          <w:color w:val="000000"/>
          <w:sz w:val="32"/>
          <w:szCs w:val="32"/>
        </w:rPr>
        <w:t>其</w:t>
      </w:r>
      <w:r>
        <w:rPr>
          <w:rFonts w:hint="eastAsia" w:ascii="Times New Roman" w:hAnsi="Times New Roman" w:eastAsia="方正仿宋_GBK"/>
          <w:color w:val="000000"/>
          <w:sz w:val="32"/>
          <w:szCs w:val="32"/>
        </w:rPr>
        <w:t>授权人员用编码的封条进行封识。</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2</w:t>
      </w:r>
      <w:r>
        <w:rPr>
          <w:rFonts w:ascii="Times New Roman" w:hAnsi="Times New Roman" w:eastAsia="方正仿宋_GBK"/>
          <w:color w:val="000000"/>
          <w:kern w:val="0"/>
          <w:sz w:val="32"/>
          <w:szCs w:val="32"/>
        </w:rPr>
        <w:t>．</w:t>
      </w:r>
      <w:r>
        <w:rPr>
          <w:rFonts w:hint="eastAsia" w:ascii="Times New Roman" w:hAnsi="Times New Roman" w:eastAsia="方正仿宋_GBK"/>
          <w:color w:val="000000"/>
          <w:sz w:val="32"/>
          <w:szCs w:val="32"/>
        </w:rPr>
        <w:t>封条只能在中国入境口岸由</w:t>
      </w:r>
      <w:r>
        <w:rPr>
          <w:rFonts w:ascii="Times New Roman" w:hAnsi="Times New Roman" w:eastAsia="方正仿宋_GBK"/>
          <w:color w:val="000000"/>
          <w:sz w:val="32"/>
          <w:szCs w:val="32"/>
        </w:rPr>
        <w:t>中国海关</w:t>
      </w:r>
      <w:r>
        <w:rPr>
          <w:rFonts w:hint="eastAsia" w:ascii="Times New Roman" w:hAnsi="Times New Roman" w:eastAsia="方正仿宋_GBK"/>
          <w:color w:val="000000"/>
          <w:sz w:val="32"/>
          <w:szCs w:val="32"/>
        </w:rPr>
        <w:t>官员开启。</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outlineLvl w:val="0"/>
        <w:rPr>
          <w:rFonts w:hint="eastAsia" w:ascii="方正黑体_GBK" w:eastAsia="方正黑体_GBK" w:cs="方正黑体_GBK"/>
          <w:b w:val="0"/>
          <w:bCs/>
          <w:color w:val="000000"/>
          <w:sz w:val="32"/>
          <w:szCs w:val="32"/>
        </w:rPr>
      </w:pPr>
      <w:r>
        <w:rPr>
          <w:rFonts w:hint="eastAsia" w:ascii="方正黑体_GBK" w:eastAsia="方正黑体_GBK" w:cs="方正黑体_GBK"/>
          <w:b w:val="0"/>
          <w:bCs/>
          <w:color w:val="000000"/>
          <w:sz w:val="32"/>
          <w:szCs w:val="32"/>
          <w:lang w:val="en-US" w:eastAsia="zh-CN"/>
        </w:rPr>
        <w:t>六、</w:t>
      </w:r>
      <w:r>
        <w:rPr>
          <w:rFonts w:hint="eastAsia" w:ascii="方正黑体_GBK" w:eastAsia="方正黑体_GBK" w:cs="方正黑体_GBK"/>
          <w:b w:val="0"/>
          <w:bCs/>
          <w:color w:val="000000"/>
          <w:sz w:val="32"/>
          <w:szCs w:val="32"/>
        </w:rPr>
        <w:t>处理结果验证</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w:t>
      </w:r>
      <w:r>
        <w:rPr>
          <w:rFonts w:ascii="Times New Roman" w:hAnsi="Times New Roman" w:eastAsia="方正仿宋_GBK"/>
          <w:color w:val="000000"/>
          <w:kern w:val="0"/>
          <w:sz w:val="32"/>
          <w:szCs w:val="32"/>
        </w:rPr>
        <w:t>．</w:t>
      </w:r>
      <w:r>
        <w:rPr>
          <w:rFonts w:ascii="Times New Roman" w:hAnsi="Times New Roman" w:eastAsia="方正仿宋_GBK"/>
          <w:sz w:val="32"/>
          <w:szCs w:val="32"/>
        </w:rPr>
        <w:t>如果处理记录显示技术指标符合要求，中方官员应授权处理结束，且如探针符合第三条要求，处理应被认定合格。</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sz w:val="32"/>
          <w:szCs w:val="32"/>
        </w:rPr>
        <w:t>2</w:t>
      </w:r>
      <w:r>
        <w:rPr>
          <w:rFonts w:ascii="Times New Roman" w:hAnsi="Times New Roman" w:eastAsia="方正仿宋_GBK"/>
          <w:color w:val="000000"/>
          <w:kern w:val="0"/>
          <w:sz w:val="32"/>
          <w:szCs w:val="32"/>
        </w:rPr>
        <w:t>．</w:t>
      </w:r>
      <w:r>
        <w:rPr>
          <w:rFonts w:ascii="Times New Roman" w:hAnsi="Times New Roman" w:eastAsia="方正仿宋_GBK"/>
          <w:sz w:val="32"/>
          <w:szCs w:val="32"/>
        </w:rPr>
        <w:t>在水果被移除处理库之前，探针需进行校准。</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outlineLvl w:val="0"/>
        <w:rPr>
          <w:rFonts w:hint="eastAsia" w:ascii="方正黑体_GBK" w:eastAsia="方正黑体_GBK" w:cs="方正黑体_GBK"/>
          <w:b w:val="0"/>
          <w:bCs/>
          <w:color w:val="000000"/>
          <w:sz w:val="32"/>
          <w:szCs w:val="32"/>
          <w:lang w:val="en-US" w:eastAsia="zh-CN"/>
        </w:rPr>
      </w:pPr>
      <w:r>
        <w:rPr>
          <w:rFonts w:hint="eastAsia" w:ascii="方正黑体_GBK" w:eastAsia="方正黑体_GBK" w:cs="方正黑体_GBK"/>
          <w:b w:val="0"/>
          <w:bCs/>
          <w:color w:val="000000"/>
          <w:sz w:val="32"/>
          <w:szCs w:val="32"/>
          <w:lang w:val="en-US" w:eastAsia="zh-CN"/>
        </w:rPr>
        <w:t>七、温度记录及处理确认</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1</w:t>
      </w:r>
      <w:r>
        <w:rPr>
          <w:rFonts w:ascii="Times New Roman" w:hAnsi="Times New Roman" w:eastAsia="方正仿宋_GBK"/>
          <w:color w:val="000000"/>
          <w:kern w:val="0"/>
          <w:sz w:val="32"/>
          <w:szCs w:val="32"/>
        </w:rPr>
        <w:t>．</w:t>
      </w:r>
      <w:r>
        <w:rPr>
          <w:rFonts w:hint="eastAsia" w:ascii="Times New Roman" w:hAnsi="Times New Roman" w:eastAsia="方正仿宋_GBK"/>
          <w:color w:val="000000"/>
          <w:sz w:val="32"/>
          <w:szCs w:val="32"/>
        </w:rPr>
        <w:t>运输途中的冷处理可以在离开伊朗口岸前开始，在旅途中、到达中国口岸前或持续到抵达中国口岸结束。</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2</w:t>
      </w:r>
      <w:r>
        <w:rPr>
          <w:rFonts w:ascii="Times New Roman" w:hAnsi="Times New Roman" w:eastAsia="方正仿宋_GBK"/>
          <w:color w:val="000000"/>
          <w:kern w:val="0"/>
          <w:sz w:val="32"/>
          <w:szCs w:val="32"/>
        </w:rPr>
        <w:t>．</w:t>
      </w:r>
      <w:r>
        <w:rPr>
          <w:rFonts w:hint="eastAsia" w:ascii="Times New Roman" w:hAnsi="Times New Roman" w:eastAsia="方正仿宋_GBK"/>
          <w:color w:val="000000"/>
          <w:sz w:val="32"/>
          <w:szCs w:val="32"/>
        </w:rPr>
        <w:t>可以任何时间启动处理记录，然而只有所有的果温探针都达到要求的温度时，处理时间才能开始计算。</w:t>
      </w:r>
    </w:p>
    <w:p>
      <w:pPr>
        <w:keepNext w:val="0"/>
        <w:keepLines w:val="0"/>
        <w:pageBreakBefore w:val="0"/>
        <w:widowControl w:val="0"/>
        <w:kinsoku/>
        <w:wordWrap/>
        <w:overflowPunct w:val="0"/>
        <w:topLinePunct w:val="0"/>
        <w:autoSpaceDE/>
        <w:autoSpaceDN/>
        <w:bidi w:val="0"/>
        <w:spacing w:line="560" w:lineRule="exact"/>
        <w:ind w:firstLine="664" w:firstLineChars="200"/>
        <w:textAlignment w:val="auto"/>
        <w:rPr>
          <w:rFonts w:ascii="Times New Roman" w:hAnsi="Times New Roman" w:eastAsia="方正仿宋_GBK"/>
          <w:color w:val="000000"/>
          <w:spacing w:val="6"/>
          <w:sz w:val="32"/>
          <w:szCs w:val="32"/>
        </w:rPr>
      </w:pPr>
      <w:r>
        <w:rPr>
          <w:rFonts w:hint="eastAsia" w:ascii="Times New Roman" w:hAnsi="Times New Roman" w:eastAsia="方正仿宋_GBK"/>
          <w:color w:val="000000"/>
          <w:spacing w:val="6"/>
          <w:sz w:val="32"/>
          <w:szCs w:val="32"/>
        </w:rPr>
        <w:t>3</w:t>
      </w:r>
      <w:r>
        <w:rPr>
          <w:rFonts w:ascii="Times New Roman" w:hAnsi="Times New Roman" w:eastAsia="方正仿宋_GBK"/>
          <w:color w:val="000000"/>
          <w:kern w:val="0"/>
          <w:sz w:val="32"/>
          <w:szCs w:val="32"/>
        </w:rPr>
        <w:t>．</w:t>
      </w:r>
      <w:r>
        <w:rPr>
          <w:rFonts w:hint="eastAsia" w:ascii="Times New Roman" w:hAnsi="Times New Roman" w:eastAsia="方正仿宋_GBK"/>
          <w:color w:val="000000"/>
          <w:spacing w:val="6"/>
          <w:sz w:val="32"/>
          <w:szCs w:val="32"/>
        </w:rPr>
        <w:t>船运公司应从计算机中下载冷处理记录，并将其提交给入境口岸的</w:t>
      </w:r>
      <w:r>
        <w:rPr>
          <w:rFonts w:ascii="Times New Roman" w:hAnsi="Times New Roman" w:eastAsia="方正仿宋_GBK"/>
          <w:color w:val="000000"/>
          <w:spacing w:val="6"/>
          <w:sz w:val="32"/>
          <w:szCs w:val="32"/>
        </w:rPr>
        <w:t>中国海关</w:t>
      </w:r>
      <w:r>
        <w:rPr>
          <w:rFonts w:hint="eastAsia" w:ascii="Times New Roman" w:hAnsi="Times New Roman" w:eastAsia="方正仿宋_GBK"/>
          <w:color w:val="000000"/>
          <w:spacing w:val="6"/>
          <w:sz w:val="32"/>
          <w:szCs w:val="32"/>
        </w:rPr>
        <w:t>。</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4</w:t>
      </w:r>
      <w:r>
        <w:rPr>
          <w:rFonts w:ascii="Times New Roman" w:hAnsi="Times New Roman" w:eastAsia="方正仿宋_GBK"/>
          <w:color w:val="000000"/>
          <w:kern w:val="0"/>
          <w:sz w:val="32"/>
          <w:szCs w:val="32"/>
        </w:rPr>
        <w:t>．</w:t>
      </w:r>
      <w:r>
        <w:rPr>
          <w:rFonts w:hint="eastAsia" w:ascii="Times New Roman" w:hAnsi="Times New Roman" w:eastAsia="方正仿宋_GBK"/>
          <w:color w:val="000000"/>
          <w:sz w:val="32"/>
          <w:szCs w:val="32"/>
        </w:rPr>
        <w:t>冷处理可以在到达中国港口前完成，可在航行中下载温度记录并提交给到岸</w:t>
      </w:r>
      <w:r>
        <w:rPr>
          <w:rFonts w:ascii="Times New Roman" w:hAnsi="Times New Roman" w:eastAsia="方正仿宋_GBK"/>
          <w:color w:val="000000"/>
          <w:sz w:val="32"/>
          <w:szCs w:val="32"/>
        </w:rPr>
        <w:t>中国海关</w:t>
      </w:r>
      <w:r>
        <w:rPr>
          <w:rFonts w:hint="eastAsia" w:ascii="Times New Roman" w:hAnsi="Times New Roman" w:eastAsia="方正仿宋_GBK"/>
          <w:color w:val="000000"/>
          <w:sz w:val="32"/>
          <w:szCs w:val="32"/>
        </w:rPr>
        <w:t>以便审核。</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5</w:t>
      </w:r>
      <w:r>
        <w:rPr>
          <w:rFonts w:ascii="Times New Roman" w:hAnsi="Times New Roman" w:eastAsia="方正仿宋_GBK"/>
          <w:color w:val="000000"/>
          <w:kern w:val="0"/>
          <w:sz w:val="32"/>
          <w:szCs w:val="32"/>
        </w:rPr>
        <w:t>．</w:t>
      </w:r>
      <w:r>
        <w:rPr>
          <w:rFonts w:ascii="Times New Roman" w:hAnsi="Times New Roman" w:eastAsia="方正仿宋_GBK"/>
          <w:color w:val="000000"/>
          <w:sz w:val="32"/>
          <w:szCs w:val="32"/>
        </w:rPr>
        <w:t>中国海关</w:t>
      </w:r>
      <w:r>
        <w:rPr>
          <w:rFonts w:hint="eastAsia" w:ascii="Times New Roman" w:hAnsi="Times New Roman" w:eastAsia="方正仿宋_GBK"/>
          <w:color w:val="000000"/>
          <w:sz w:val="32"/>
          <w:szCs w:val="32"/>
        </w:rPr>
        <w:t>将核实处理记录，并根据探针的校正结果，决定处理是否有效。</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outlineLvl w:val="0"/>
        <w:rPr>
          <w:rFonts w:hint="eastAsia" w:ascii="方正黑体_GBK" w:eastAsia="方正黑体_GBK" w:cs="方正黑体_GBK"/>
          <w:b w:val="0"/>
          <w:bCs/>
          <w:color w:val="000000"/>
          <w:sz w:val="32"/>
          <w:szCs w:val="32"/>
          <w:lang w:val="en-US" w:eastAsia="zh-CN"/>
        </w:rPr>
      </w:pPr>
      <w:r>
        <w:rPr>
          <w:rFonts w:hint="eastAsia" w:ascii="方正黑体_GBK" w:eastAsia="方正黑体_GBK" w:cs="方正黑体_GBK"/>
          <w:b w:val="0"/>
          <w:bCs/>
          <w:color w:val="000000"/>
          <w:sz w:val="32"/>
          <w:szCs w:val="32"/>
          <w:lang w:val="en-US" w:eastAsia="zh-CN"/>
        </w:rPr>
        <w:t>八、植物检疫证书</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1</w:t>
      </w:r>
      <w:r>
        <w:rPr>
          <w:rFonts w:ascii="Times New Roman" w:hAnsi="Times New Roman" w:eastAsia="方正仿宋_GBK"/>
          <w:color w:val="000000"/>
          <w:kern w:val="0"/>
          <w:sz w:val="32"/>
          <w:szCs w:val="32"/>
        </w:rPr>
        <w:t>．</w:t>
      </w:r>
      <w:r>
        <w:rPr>
          <w:rFonts w:hint="eastAsia" w:ascii="Times New Roman" w:hAnsi="Times New Roman" w:eastAsia="方正仿宋_GBK"/>
          <w:color w:val="000000"/>
          <w:sz w:val="32"/>
          <w:szCs w:val="32"/>
        </w:rPr>
        <w:t>冷处理的温度、处理时间及处理开始的时间以及集装箱号码及封识号必须在植物检疫证书中注明。</w:t>
      </w:r>
    </w:p>
    <w:p>
      <w:pPr>
        <w:keepNext w:val="0"/>
        <w:keepLines w:val="0"/>
        <w:pageBreakBefore w:val="0"/>
        <w:widowControl w:val="0"/>
        <w:kinsoku/>
        <w:wordWrap/>
        <w:topLinePunct w:val="0"/>
        <w:autoSpaceDE/>
        <w:autoSpaceDN/>
        <w:bidi w:val="0"/>
        <w:spacing w:line="560" w:lineRule="exact"/>
        <w:ind w:firstLine="640" w:firstLineChars="200"/>
        <w:textAlignment w:val="auto"/>
      </w:pPr>
      <w:r>
        <w:rPr>
          <w:rFonts w:hint="eastAsia" w:ascii="Times New Roman" w:hAnsi="Times New Roman" w:eastAsia="方正仿宋_GBK"/>
          <w:color w:val="000000"/>
          <w:sz w:val="32"/>
          <w:szCs w:val="32"/>
        </w:rPr>
        <w:t>2</w:t>
      </w:r>
      <w:r>
        <w:rPr>
          <w:rFonts w:ascii="Times New Roman" w:hAnsi="Times New Roman" w:eastAsia="方正仿宋_GBK"/>
          <w:color w:val="000000"/>
          <w:kern w:val="0"/>
          <w:sz w:val="32"/>
          <w:szCs w:val="32"/>
        </w:rPr>
        <w:t>．</w:t>
      </w:r>
      <w:r>
        <w:rPr>
          <w:rFonts w:hint="eastAsia" w:ascii="Times New Roman" w:hAnsi="Times New Roman" w:eastAsia="方正仿宋_GBK"/>
          <w:color w:val="000000"/>
          <w:sz w:val="32"/>
          <w:szCs w:val="32"/>
        </w:rPr>
        <w:t>水果入境时，需向</w:t>
      </w:r>
      <w:r>
        <w:rPr>
          <w:rFonts w:ascii="Times New Roman" w:hAnsi="Times New Roman" w:eastAsia="方正仿宋_GBK"/>
          <w:color w:val="000000"/>
          <w:sz w:val="32"/>
          <w:szCs w:val="32"/>
        </w:rPr>
        <w:t>中国海关</w:t>
      </w:r>
      <w:r>
        <w:rPr>
          <w:rFonts w:hint="eastAsia" w:ascii="Times New Roman" w:hAnsi="Times New Roman" w:eastAsia="方正仿宋_GBK"/>
          <w:color w:val="000000"/>
          <w:sz w:val="32"/>
          <w:szCs w:val="32"/>
        </w:rPr>
        <w:t>提供植物检疫证书、冷处理报告、果温探针校正记录。</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460"/>
        <w:tab w:val="clear" w:pos="4153"/>
        <w:tab w:val="clear" w:pos="8306"/>
      </w:tabs>
      <w:jc w:val="both"/>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9525" cy="139700"/>
              <wp:effectExtent l="0" t="0" r="0" b="0"/>
              <wp:wrapNone/>
              <wp:docPr id="1" name="文本框 1"/>
              <wp:cNvGraphicFramePr/>
              <a:graphic xmlns:a="http://schemas.openxmlformats.org/drawingml/2006/main">
                <a:graphicData uri="http://schemas.microsoft.com/office/word/2010/wordprocessingShape">
                  <wps:wsp>
                    <wps:cNvSpPr/>
                    <wps:spPr>
                      <a:xfrm>
                        <a:off x="0" y="0"/>
                        <a:ext cx="9524" cy="139674"/>
                      </a:xfrm>
                      <a:prstGeom prst="rect">
                        <a:avLst/>
                      </a:prstGeom>
                      <a:noFill/>
                      <a:ln w="6350" cap="flat" cmpd="sng">
                        <a:noFill/>
                        <a:prstDash val="solid"/>
                        <a:round/>
                      </a:ln>
                    </wps:spPr>
                    <wps:txbx>
                      <w:txbxContent>
                        <w:p>
                          <w:pPr>
                            <w:pStyle w:val="5"/>
                          </w:pP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1pt;width:0.75pt;mso-position-horizontal:center;mso-position-horizontal-relative:margin;mso-wrap-style:none;z-index:251659264;mso-width-relative:page;mso-height-relative:page;" filled="f" stroked="f" coordsize="21600,21600" o:gfxdata="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nzBlx1QAAAAIBAAAPAAAAAAAAAAEAIAAAACIAAABkcnMvZG93&#10;bnJldi54bWxQSwECFAAUAAAACACHTuJAlsGZpQMCAADyAwAADgAAAAAAAAABACAAAAAkAQAAZHJz&#10;L2Uyb0RvYy54bWxQSwUGAAAAAAYABgBZAQAAmQUAAAAA&#10;">
              <v:fill on="f" focussize="0,0"/>
              <v:stroke on="f" weight="0.5pt" joinstyle="round"/>
              <v:imagedata o:title=""/>
              <o:lock v:ext="edit" aspectratio="f"/>
              <v:textbox inset="0mm,0mm,0mm,0mm" style="mso-fit-shape-to-text:t;">
                <w:txbxContent>
                  <w:p>
                    <w:pPr>
                      <w:pStyle w:val="5"/>
                    </w:pP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4DD724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uiPriority w:val="0"/>
    <w:pPr>
      <w:keepNext/>
      <w:keepLines/>
      <w:widowControl w:val="0"/>
      <w:spacing w:before="340" w:after="330" w:line="578" w:lineRule="auto"/>
      <w:outlineLvl w:val="0"/>
    </w:pPr>
    <w:rPr>
      <w:rFonts w:ascii="Times New Roman" w:hAnsi="Times New Roman"/>
      <w:b/>
      <w:bCs/>
      <w:kern w:val="44"/>
      <w:sz w:val="44"/>
      <w:szCs w:val="44"/>
      <w:u w:color="000000"/>
    </w:rPr>
  </w:style>
  <w:style w:type="paragraph" w:styleId="3">
    <w:name w:val="heading 2"/>
    <w:basedOn w:val="1"/>
    <w:next w:val="1"/>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widowControl w:val="0"/>
      <w:spacing w:before="260" w:after="260" w:line="415" w:lineRule="auto"/>
      <w:outlineLvl w:val="2"/>
    </w:pPr>
    <w:rPr>
      <w:b/>
      <w:bCs/>
      <w:sz w:val="32"/>
      <w:szCs w:val="32"/>
    </w:rPr>
  </w:style>
  <w:style w:type="character" w:default="1" w:styleId="8">
    <w:name w:val="Default Paragraph Font"/>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customStyle="1" w:styleId="9">
    <w:name w:val="List Paragraph1"/>
    <w:basedOn w:val="1"/>
    <w:qFormat/>
    <w:uiPriority w:val="0"/>
    <w:pPr>
      <w:widowControl/>
      <w:spacing w:after="160" w:line="259" w:lineRule="auto"/>
      <w:ind w:left="720"/>
      <w:contextualSpacing/>
      <w:jc w:val="left"/>
    </w:pPr>
    <w:rPr>
      <w:kern w:val="0"/>
      <w:sz w:val="22"/>
    </w:rPr>
  </w:style>
  <w:style w:type="paragraph" w:customStyle="1" w:styleId="10">
    <w:name w:val="样式 88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样式 10 磅"/>
    <w:qFormat/>
    <w:uiPriority w:val="0"/>
    <w:pPr>
      <w:widowControl w:val="0"/>
      <w:jc w:val="both"/>
    </w:pPr>
    <w:rPr>
      <w:rFonts w:ascii="Calibri" w:hAnsi="Calibri" w:eastAsia="宋体" w:cs="Arial"/>
      <w:kern w:val="2"/>
      <w:sz w:val="21"/>
      <w:szCs w:val="22"/>
      <w:lang w:val="en-US" w:eastAsia="zh-CN" w:bidi="ar-SA"/>
    </w:rPr>
  </w:style>
  <w:style w:type="paragraph" w:customStyle="1" w:styleId="12">
    <w:name w:val="样式 1 10 磅"/>
    <w:uiPriority w:val="0"/>
    <w:pPr>
      <w:widowControl w:val="0"/>
      <w:jc w:val="both"/>
    </w:pPr>
    <w:rPr>
      <w:rFonts w:ascii="Calibri" w:hAnsi="Calibri" w:eastAsia="宋体" w:cs="Arial"/>
      <w:kern w:val="2"/>
      <w:sz w:val="21"/>
      <w:szCs w:val="22"/>
      <w:lang w:val="en-US" w:eastAsia="zh-CN" w:bidi="ar-SA"/>
    </w:rPr>
  </w:style>
  <w:style w:type="paragraph" w:customStyle="1" w:styleId="13">
    <w:name w:val="样式 2 10 磅"/>
    <w:uiPriority w:val="0"/>
    <w:pPr>
      <w:widowControl w:val="0"/>
      <w:jc w:val="both"/>
    </w:pPr>
    <w:rPr>
      <w:rFonts w:ascii="Calibri" w:hAnsi="Calibri" w:eastAsia="宋体" w:cs="Arial"/>
      <w:kern w:val="2"/>
      <w:sz w:val="21"/>
      <w:szCs w:val="22"/>
      <w:lang w:val="en-US" w:eastAsia="zh-CN" w:bidi="ar-SA"/>
    </w:rPr>
  </w:style>
  <w:style w:type="paragraph" w:customStyle="1" w:styleId="14">
    <w:name w:val="样式 3 10 磅"/>
    <w:qFormat/>
    <w:uiPriority w:val="0"/>
    <w:pPr>
      <w:widowControl w:val="0"/>
      <w:jc w:val="both"/>
    </w:pPr>
    <w:rPr>
      <w:rFonts w:ascii="Calibri" w:hAnsi="Calibri" w:eastAsia="宋体" w:cs="Arial"/>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3</Pages>
  <Words>1128</Words>
  <Characters>1157</Characters>
  <Lines>67</Lines>
  <Paragraphs>40</Paragraphs>
  <TotalTime>23</TotalTime>
  <ScaleCrop>false</ScaleCrop>
  <LinksUpToDate>false</LinksUpToDate>
  <CharactersWithSpaces>1157</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2022-11-04T04:42:00Z</dcterms:created>
  <dc:creator>mac</dc:creator>
  <cp:lastModifiedBy>Administrator</cp:lastModifiedBy>
  <dcterms:modified xsi:type="dcterms:W3CDTF">2023-03-21T09:08:43Z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169B73B91CC04E3B86D6472B24393668</vt:lpwstr>
  </property>
</Properties>
</file>