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B0B54">
      <w:pPr>
        <w:spacing w:before="218" w:line="219" w:lineRule="auto"/>
        <w:jc w:val="center"/>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lang w:eastAsia="zh"/>
        </w:rPr>
        <w:t>福建省</w:t>
      </w:r>
      <w:r>
        <w:rPr>
          <w:rFonts w:hint="eastAsia" w:ascii="方正小标宋简体" w:hAnsi="方正小标宋简体" w:eastAsia="方正小标宋简体" w:cs="方正小标宋简体"/>
          <w:b/>
          <w:bCs/>
          <w:spacing w:val="-6"/>
          <w:sz w:val="44"/>
          <w:szCs w:val="44"/>
          <w:lang w:eastAsia="zh-CN"/>
        </w:rPr>
        <w:t>贸易政策</w:t>
      </w:r>
      <w:r>
        <w:rPr>
          <w:rFonts w:hint="eastAsia" w:ascii="方正小标宋简体" w:hAnsi="方正小标宋简体" w:eastAsia="方正小标宋简体" w:cs="方正小标宋简体"/>
          <w:b/>
          <w:bCs/>
          <w:spacing w:val="-6"/>
          <w:sz w:val="44"/>
          <w:szCs w:val="44"/>
        </w:rPr>
        <w:t>合规</w:t>
      </w:r>
      <w:r>
        <w:rPr>
          <w:rFonts w:hint="eastAsia" w:ascii="方正小标宋简体" w:hAnsi="方正小标宋简体" w:eastAsia="方正小标宋简体" w:cs="方正小标宋简体"/>
          <w:b/>
          <w:bCs/>
          <w:spacing w:val="-6"/>
          <w:sz w:val="44"/>
          <w:szCs w:val="44"/>
          <w:lang w:eastAsia="zh-CN"/>
        </w:rPr>
        <w:t>评估自查</w:t>
      </w:r>
      <w:r>
        <w:rPr>
          <w:rFonts w:hint="eastAsia" w:ascii="方正小标宋简体" w:hAnsi="方正小标宋简体" w:eastAsia="方正小标宋简体" w:cs="方正小标宋简体"/>
          <w:b/>
          <w:bCs/>
          <w:spacing w:val="-6"/>
          <w:sz w:val="44"/>
          <w:szCs w:val="44"/>
        </w:rPr>
        <w:t>表</w:t>
      </w:r>
    </w:p>
    <w:p w14:paraId="599323FB">
      <w:pPr>
        <w:pStyle w:val="2"/>
        <w:jc w:val="right"/>
        <w:rPr>
          <w:rFonts w:hint="eastAsia" w:ascii="方正仿宋_GBK" w:hAnsi="方正仿宋_GBK" w:eastAsia="方正仿宋_GBK" w:cs="方正仿宋_GBK"/>
          <w:sz w:val="28"/>
          <w:szCs w:val="28"/>
          <w:lang w:val="en" w:eastAsia="zh-CN"/>
        </w:rPr>
      </w:pPr>
      <w:r>
        <w:rPr>
          <w:rFonts w:hint="eastAsia" w:ascii="宋体" w:hAnsi="宋体" w:eastAsia="宋体" w:cs="宋体"/>
          <w:b/>
          <w:bCs/>
          <w:spacing w:val="-6"/>
          <w:sz w:val="36"/>
          <w:szCs w:val="36"/>
          <w:lang w:eastAsia="zh-CN"/>
        </w:rPr>
        <w:t>　　　　　　　　　　　　　　</w:t>
      </w:r>
      <w:r>
        <w:rPr>
          <w:rFonts w:hint="eastAsia" w:ascii="宋体" w:hAnsi="宋体" w:eastAsia="宋体" w:cs="宋体"/>
          <w:b/>
          <w:bCs/>
          <w:spacing w:val="-6"/>
          <w:sz w:val="36"/>
          <w:szCs w:val="36"/>
          <w:lang w:val="en-US" w:eastAsia="zh-CN"/>
        </w:rPr>
        <w:t xml:space="preserve"> </w:t>
      </w:r>
    </w:p>
    <w:p w14:paraId="5269B308">
      <w:pPr>
        <w:spacing w:line="78" w:lineRule="exact"/>
        <w:jc w:val="right"/>
      </w:pPr>
    </w:p>
    <w:tbl>
      <w:tblPr>
        <w:tblStyle w:val="11"/>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56"/>
        <w:gridCol w:w="982"/>
        <w:gridCol w:w="2215"/>
        <w:gridCol w:w="1153"/>
        <w:gridCol w:w="2476"/>
        <w:gridCol w:w="1257"/>
      </w:tblGrid>
      <w:tr w14:paraId="0CAB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50" w:type="pct"/>
            <w:vAlign w:val="top"/>
          </w:tcPr>
          <w:p w14:paraId="54662C2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政策措施</w:t>
            </w:r>
          </w:p>
          <w:p w14:paraId="52CBBC38">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164"/>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名称</w:t>
            </w:r>
          </w:p>
        </w:tc>
        <w:tc>
          <w:tcPr>
            <w:tcW w:w="4149" w:type="pct"/>
            <w:gridSpan w:val="5"/>
            <w:vAlign w:val="top"/>
          </w:tcPr>
          <w:p w14:paraId="4991EF2E">
            <w:pPr>
              <w:pStyle w:val="12"/>
              <w:keepNext w:val="0"/>
              <w:keepLines w:val="0"/>
              <w:pageBreakBefore w:val="0"/>
              <w:widowControl/>
              <w:kinsoku w:val="0"/>
              <w:wordWrap/>
              <w:overflowPunct/>
              <w:topLinePunct w:val="0"/>
              <w:autoSpaceDE w:val="0"/>
              <w:autoSpaceDN w:val="0"/>
              <w:bidi w:val="0"/>
              <w:adjustRightInd w:val="0"/>
              <w:snapToGrid w:val="0"/>
              <w:spacing w:before="0" w:beforeLines="80" w:line="240" w:lineRule="auto"/>
              <w:ind w:right="0"/>
              <w:jc w:val="both"/>
              <w:textAlignment w:val="baseline"/>
              <w:rPr>
                <w:rFonts w:hint="eastAsia" w:asciiTheme="minorEastAsia" w:hAnsiTheme="minorEastAsia" w:eastAsiaTheme="minorEastAsia" w:cstheme="minorEastAsia"/>
                <w:b/>
                <w:bCs/>
                <w:spacing w:val="-5"/>
                <w:sz w:val="28"/>
                <w:szCs w:val="28"/>
                <w:lang w:val="en-US" w:eastAsia="zh-CN"/>
              </w:rPr>
            </w:pPr>
            <w:r>
              <w:rPr>
                <w:rFonts w:hint="eastAsia" w:asciiTheme="minorEastAsia" w:hAnsiTheme="minorEastAsia" w:eastAsiaTheme="minorEastAsia" w:cstheme="minorEastAsia"/>
                <w:sz w:val="28"/>
                <w:szCs w:val="28"/>
                <w:lang w:val="en-US" w:eastAsia="zh-CN"/>
              </w:rPr>
              <w:t>《xxx（送审稿）》</w:t>
            </w:r>
          </w:p>
        </w:tc>
      </w:tr>
      <w:tr w14:paraId="7DBF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850" w:type="pct"/>
            <w:vAlign w:val="top"/>
          </w:tcPr>
          <w:p w14:paraId="238BFF8A">
            <w:pPr>
              <w:pStyle w:val="12"/>
              <w:keepNext w:val="0"/>
              <w:keepLines w:val="0"/>
              <w:pageBreakBefore w:val="0"/>
              <w:widowControl/>
              <w:kinsoku w:val="0"/>
              <w:wordWrap/>
              <w:overflowPunct/>
              <w:topLinePunct w:val="0"/>
              <w:autoSpaceDE w:val="0"/>
              <w:autoSpaceDN w:val="0"/>
              <w:bidi w:val="0"/>
              <w:adjustRightInd w:val="0"/>
              <w:snapToGrid w:val="0"/>
              <w:spacing w:before="0" w:beforeLines="40" w:line="240" w:lineRule="auto"/>
              <w:jc w:val="center"/>
              <w:textAlignment w:val="baseline"/>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涉及行业</w:t>
            </w:r>
          </w:p>
          <w:p w14:paraId="7DCF2712">
            <w:pPr>
              <w:pStyle w:val="12"/>
              <w:keepNext w:val="0"/>
              <w:keepLines w:val="0"/>
              <w:pageBreakBefore w:val="0"/>
              <w:widowControl/>
              <w:kinsoku w:val="0"/>
              <w:wordWrap/>
              <w:overflowPunct/>
              <w:topLinePunct w:val="0"/>
              <w:autoSpaceDE w:val="0"/>
              <w:autoSpaceDN w:val="0"/>
              <w:bidi w:val="0"/>
              <w:adjustRightInd w:val="0"/>
              <w:snapToGrid w:val="0"/>
              <w:spacing w:before="0" w:beforeLines="40" w:line="240" w:lineRule="auto"/>
              <w:ind w:left="164"/>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领域</w:t>
            </w:r>
          </w:p>
        </w:tc>
        <w:tc>
          <w:tcPr>
            <w:tcW w:w="4149" w:type="pct"/>
            <w:gridSpan w:val="5"/>
            <w:vAlign w:val="top"/>
          </w:tcPr>
          <w:p w14:paraId="317E66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zh-CN" w:bidi="ar-SA"/>
              </w:rPr>
              <w:t>直接影响进口的政策措施</w:t>
            </w:r>
            <w:r>
              <w:rPr>
                <w:rFonts w:hint="eastAsia" w:asciiTheme="minorEastAsia" w:hAnsiTheme="minorEastAsia" w:eastAsiaTheme="minorEastAsia" w:cstheme="minorEastAsia"/>
                <w:snapToGrid w:val="0"/>
                <w:color w:val="000000"/>
                <w:kern w:val="0"/>
                <w:sz w:val="28"/>
                <w:szCs w:val="28"/>
                <w:lang w:val="en-US" w:eastAsia="zh-CN" w:bidi="ar-SA"/>
              </w:rPr>
              <w:sym w:font="Wingdings 2" w:char="00A3"/>
            </w:r>
            <w:r>
              <w:rPr>
                <w:rFonts w:hint="eastAsia" w:asciiTheme="minorEastAsia" w:hAnsiTheme="minorEastAsia" w:eastAsiaTheme="minorEastAsia" w:cstheme="minorEastAsia"/>
                <w:snapToGrid w:val="0"/>
                <w:color w:val="000000"/>
                <w:kern w:val="0"/>
                <w:sz w:val="28"/>
                <w:szCs w:val="28"/>
                <w:lang w:val="en-US" w:eastAsia="zh-CN" w:bidi="ar-SA"/>
              </w:rPr>
              <w:t>　</w:t>
            </w:r>
          </w:p>
          <w:p w14:paraId="06F579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zh-CN" w:bidi="ar-SA"/>
              </w:rPr>
              <w:t>直接影响出口的政策措施</w:t>
            </w:r>
            <w:r>
              <w:rPr>
                <w:rFonts w:hint="eastAsia" w:asciiTheme="minorEastAsia" w:hAnsiTheme="minorEastAsia" w:eastAsiaTheme="minorEastAsia" w:cstheme="minorEastAsia"/>
                <w:snapToGrid w:val="0"/>
                <w:color w:val="000000"/>
                <w:kern w:val="0"/>
                <w:sz w:val="28"/>
                <w:szCs w:val="28"/>
                <w:lang w:val="en-US" w:eastAsia="zh-CN" w:bidi="ar-SA"/>
              </w:rPr>
              <w:sym w:font="Wingdings 2" w:char="00A3"/>
            </w:r>
            <w:r>
              <w:rPr>
                <w:rFonts w:hint="eastAsia" w:asciiTheme="minorEastAsia" w:hAnsiTheme="minorEastAsia" w:eastAsiaTheme="minorEastAsia" w:cstheme="minorEastAsia"/>
                <w:snapToGrid w:val="0"/>
                <w:color w:val="000000"/>
                <w:kern w:val="0"/>
                <w:sz w:val="28"/>
                <w:szCs w:val="28"/>
                <w:lang w:val="en-US" w:eastAsia="zh-CN" w:bidi="ar-SA"/>
              </w:rPr>
              <w:t xml:space="preserve"> </w:t>
            </w:r>
          </w:p>
          <w:p w14:paraId="2CE5BD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napToGrid w:val="0"/>
                <w:color w:val="000000"/>
                <w:kern w:val="0"/>
                <w:sz w:val="28"/>
                <w:szCs w:val="28"/>
                <w:lang w:val="en-US" w:eastAsia="zh-CN" w:bidi="ar-SA"/>
              </w:rPr>
              <w:t>其他影响贸易的政策措施</w:t>
            </w:r>
            <w:r>
              <w:rPr>
                <w:rFonts w:hint="eastAsia" w:asciiTheme="minorEastAsia" w:hAnsiTheme="minorEastAsia" w:eastAsiaTheme="minorEastAsia" w:cstheme="minorEastAsia"/>
                <w:snapToGrid w:val="0"/>
                <w:color w:val="000000"/>
                <w:kern w:val="0"/>
                <w:sz w:val="28"/>
                <w:szCs w:val="28"/>
                <w:lang w:val="en-US" w:eastAsia="zh-CN" w:bidi="ar-SA"/>
              </w:rPr>
              <w:sym w:font="Wingdings 2" w:char="00A3"/>
            </w:r>
          </w:p>
        </w:tc>
      </w:tr>
      <w:tr w14:paraId="3A37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50" w:type="pct"/>
            <w:vAlign w:val="top"/>
          </w:tcPr>
          <w:p w14:paraId="280C81B3">
            <w:pPr>
              <w:pStyle w:val="12"/>
              <w:keepNext w:val="0"/>
              <w:keepLines w:val="0"/>
              <w:pageBreakBefore w:val="0"/>
              <w:widowControl/>
              <w:kinsoku w:val="0"/>
              <w:wordWrap/>
              <w:overflowPunct/>
              <w:topLinePunct w:val="0"/>
              <w:autoSpaceDE w:val="0"/>
              <w:autoSpaceDN w:val="0"/>
              <w:bidi w:val="0"/>
              <w:adjustRightInd w:val="0"/>
              <w:snapToGrid w:val="0"/>
              <w:spacing w:before="0" w:beforeLines="80" w:line="240" w:lineRule="auto"/>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性质</w:t>
            </w:r>
          </w:p>
        </w:tc>
        <w:tc>
          <w:tcPr>
            <w:tcW w:w="4149" w:type="pct"/>
            <w:gridSpan w:val="5"/>
            <w:vAlign w:val="top"/>
          </w:tcPr>
          <w:p w14:paraId="6FBB7A28">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right="0"/>
              <w:jc w:val="both"/>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规章</w:t>
            </w:r>
            <w:r>
              <w:rPr>
                <w:rFonts w:hint="eastAsia" w:asciiTheme="minorEastAsia" w:hAnsiTheme="minorEastAsia" w:eastAsiaTheme="minorEastAsia" w:cstheme="minorEastAsia"/>
                <w:sz w:val="28"/>
                <w:szCs w:val="28"/>
                <w:lang w:val="en-US" w:eastAsia="zh-CN"/>
              </w:rPr>
              <w:sym w:font="Wingdings 2" w:char="00A3"/>
            </w:r>
            <w:r>
              <w:rPr>
                <w:rFonts w:hint="eastAsia" w:asciiTheme="minorEastAsia" w:hAnsiTheme="minorEastAsia" w:eastAsiaTheme="minorEastAsia" w:cstheme="minorEastAsia"/>
                <w:sz w:val="28"/>
                <w:szCs w:val="28"/>
                <w:lang w:val="en-US" w:eastAsia="zh-CN"/>
              </w:rPr>
              <w:t xml:space="preserve">  </w:t>
            </w:r>
            <w:r>
              <w:rPr>
                <w:rFonts w:hint="default" w:asciiTheme="minorEastAsia" w:hAnsiTheme="minorEastAsia" w:eastAsiaTheme="minorEastAsia" w:cstheme="minorEastAsia"/>
                <w:sz w:val="28"/>
                <w:szCs w:val="28"/>
                <w:lang w:val="en" w:eastAsia="zh-CN"/>
              </w:rPr>
              <w:t xml:space="preserve"> </w:t>
            </w:r>
            <w:r>
              <w:rPr>
                <w:rFonts w:hint="eastAsia" w:asciiTheme="minorEastAsia" w:hAnsiTheme="minorEastAsia" w:eastAsiaTheme="minorEastAsia" w:cstheme="minorEastAsia"/>
                <w:sz w:val="28"/>
                <w:szCs w:val="28"/>
                <w:lang w:val="en-US" w:eastAsia="zh-CN"/>
              </w:rPr>
              <w:t>规范性文件</w:t>
            </w:r>
            <w:r>
              <w:rPr>
                <w:rFonts w:hint="eastAsia" w:asciiTheme="minorEastAsia" w:hAnsiTheme="minorEastAsia" w:eastAsiaTheme="minorEastAsia" w:cstheme="minorEastAsia"/>
                <w:sz w:val="28"/>
                <w:szCs w:val="28"/>
                <w:lang w:val="en-US" w:eastAsia="zh-CN"/>
              </w:rPr>
              <w:sym w:font="Wingdings 2" w:char="00A3"/>
            </w:r>
            <w:r>
              <w:rPr>
                <w:rFonts w:hint="eastAsia" w:asciiTheme="minorEastAsia" w:hAnsiTheme="minorEastAsia" w:eastAsiaTheme="minorEastAsia" w:cstheme="minorEastAsia"/>
                <w:sz w:val="28"/>
                <w:szCs w:val="28"/>
                <w:lang w:val="en-US" w:eastAsia="zh-CN"/>
              </w:rPr>
              <w:t xml:space="preserve">   其他政策措施</w:t>
            </w:r>
            <w:r>
              <w:rPr>
                <w:rFonts w:hint="eastAsia" w:asciiTheme="minorEastAsia" w:hAnsiTheme="minorEastAsia" w:eastAsiaTheme="minorEastAsia" w:cstheme="minorEastAsia"/>
                <w:sz w:val="28"/>
                <w:szCs w:val="28"/>
                <w:lang w:val="en-US" w:eastAsia="zh-CN"/>
              </w:rPr>
              <w:sym w:font="Wingdings 2" w:char="00A3"/>
            </w:r>
          </w:p>
        </w:tc>
      </w:tr>
      <w:tr w14:paraId="1B31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50" w:type="pct"/>
            <w:vAlign w:val="center"/>
          </w:tcPr>
          <w:p w14:paraId="7C092397">
            <w:pPr>
              <w:pStyle w:val="12"/>
              <w:keepNext w:val="0"/>
              <w:keepLines w:val="0"/>
              <w:pageBreakBefore w:val="0"/>
              <w:widowControl/>
              <w:kinsoku w:val="0"/>
              <w:wordWrap/>
              <w:overflowPunct/>
              <w:topLinePunct w:val="0"/>
              <w:autoSpaceDE w:val="0"/>
              <w:autoSpaceDN w:val="0"/>
              <w:bidi w:val="0"/>
              <w:adjustRightInd w:val="0"/>
              <w:snapToGrid w:val="0"/>
              <w:spacing w:before="0" w:beforeLines="80" w:line="240" w:lineRule="auto"/>
              <w:jc w:val="center"/>
              <w:textAlignment w:val="baseline"/>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拟发文主体</w:t>
            </w:r>
          </w:p>
        </w:tc>
        <w:tc>
          <w:tcPr>
            <w:tcW w:w="1641" w:type="pct"/>
            <w:gridSpan w:val="2"/>
            <w:tcBorders>
              <w:right w:val="single" w:color="auto" w:sz="4" w:space="0"/>
            </w:tcBorders>
            <w:vAlign w:val="top"/>
          </w:tcPr>
          <w:p w14:paraId="131151D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right"/>
              <w:textAlignment w:val="baseline"/>
              <w:rPr>
                <w:rFonts w:hint="eastAsia" w:asciiTheme="minorEastAsia" w:hAnsiTheme="minorEastAsia" w:eastAsiaTheme="minorEastAsia" w:cstheme="minorEastAsia"/>
                <w:sz w:val="24"/>
                <w:szCs w:val="24"/>
                <w:lang w:val="en-US" w:eastAsia="zh-CN"/>
              </w:rPr>
            </w:pPr>
          </w:p>
        </w:tc>
        <w:tc>
          <w:tcPr>
            <w:tcW w:w="592" w:type="pct"/>
            <w:tcBorders>
              <w:left w:val="single" w:color="auto" w:sz="4" w:space="0"/>
              <w:right w:val="single" w:color="auto" w:sz="4" w:space="0"/>
            </w:tcBorders>
            <w:vAlign w:val="top"/>
          </w:tcPr>
          <w:p w14:paraId="45E898A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right"/>
              <w:textAlignment w:val="baseline"/>
              <w:rPr>
                <w:rFonts w:hint="eastAsia" w:asciiTheme="minorEastAsia" w:hAnsiTheme="minorEastAsia" w:eastAsiaTheme="minorEastAsia" w:cstheme="minorEastAsia"/>
                <w:sz w:val="24"/>
                <w:szCs w:val="24"/>
                <w:lang w:val="en-US" w:eastAsia="zh-CN"/>
              </w:rPr>
            </w:pPr>
          </w:p>
          <w:p w14:paraId="069CF296">
            <w:pPr>
              <w:bidi w:val="0"/>
              <w:jc w:val="center"/>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napToGrid w:val="0"/>
                <w:color w:val="000000"/>
                <w:kern w:val="0"/>
                <w:sz w:val="28"/>
                <w:szCs w:val="28"/>
                <w:lang w:val="en-US" w:eastAsia="zh-CN" w:bidi="ar-SA"/>
              </w:rPr>
              <w:t>拟发文</w:t>
            </w:r>
          </w:p>
          <w:p w14:paraId="7482D6E1">
            <w:pPr>
              <w:bidi w:val="0"/>
              <w:jc w:val="center"/>
              <w:rPr>
                <w:rFonts w:hint="eastAsia"/>
                <w:lang w:val="en-US" w:eastAsia="zh-CN"/>
              </w:rPr>
            </w:pPr>
            <w:r>
              <w:rPr>
                <w:rFonts w:hint="eastAsia" w:asciiTheme="minorEastAsia" w:hAnsiTheme="minorEastAsia" w:eastAsiaTheme="minorEastAsia" w:cstheme="minorEastAsia"/>
                <w:b/>
                <w:bCs/>
                <w:snapToGrid w:val="0"/>
                <w:color w:val="000000"/>
                <w:kern w:val="0"/>
                <w:sz w:val="28"/>
                <w:szCs w:val="28"/>
                <w:lang w:val="en-US" w:eastAsia="zh-CN" w:bidi="ar-SA"/>
              </w:rPr>
              <w:t>对象</w:t>
            </w:r>
          </w:p>
        </w:tc>
        <w:tc>
          <w:tcPr>
            <w:tcW w:w="1914" w:type="pct"/>
            <w:gridSpan w:val="2"/>
            <w:tcBorders>
              <w:left w:val="single" w:color="auto" w:sz="4" w:space="0"/>
            </w:tcBorders>
            <w:vAlign w:val="top"/>
          </w:tcPr>
          <w:p w14:paraId="588C443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right"/>
              <w:textAlignment w:val="baseline"/>
              <w:rPr>
                <w:rFonts w:hint="eastAsia" w:asciiTheme="minorEastAsia" w:hAnsiTheme="minorEastAsia" w:eastAsiaTheme="minorEastAsia" w:cstheme="minorEastAsia"/>
                <w:sz w:val="24"/>
                <w:szCs w:val="24"/>
                <w:lang w:val="en-US" w:eastAsia="zh-CN"/>
              </w:rPr>
            </w:pPr>
          </w:p>
        </w:tc>
      </w:tr>
      <w:tr w14:paraId="59CB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50" w:type="pct"/>
            <w:vAlign w:val="center"/>
          </w:tcPr>
          <w:p w14:paraId="37F10595">
            <w:pPr>
              <w:bidi w:val="0"/>
              <w:jc w:val="center"/>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napToGrid w:val="0"/>
                <w:color w:val="000000"/>
                <w:kern w:val="0"/>
                <w:sz w:val="28"/>
                <w:szCs w:val="28"/>
                <w:lang w:val="en-US" w:eastAsia="zh-CN" w:bidi="ar-SA"/>
              </w:rPr>
              <w:t>拟公开属性</w:t>
            </w:r>
          </w:p>
        </w:tc>
        <w:tc>
          <w:tcPr>
            <w:tcW w:w="4149" w:type="pct"/>
            <w:gridSpan w:val="5"/>
            <w:vAlign w:val="center"/>
          </w:tcPr>
          <w:p w14:paraId="269D937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Theme="minorEastAsia" w:hAnsiTheme="minorEastAsia" w:eastAsiaTheme="minorEastAsia" w:cstheme="minorEastAsia"/>
                <w:sz w:val="24"/>
                <w:szCs w:val="24"/>
                <w:lang w:val="en-US" w:eastAsia="zh-CN"/>
              </w:rPr>
            </w:pPr>
          </w:p>
          <w:p w14:paraId="34D2D9A4">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right="0"/>
              <w:jc w:val="lef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主动公开</w:t>
            </w:r>
            <w:r>
              <w:rPr>
                <w:rFonts w:hint="eastAsia" w:asciiTheme="minorEastAsia" w:hAnsiTheme="minorEastAsia" w:eastAsiaTheme="minorEastAsia" w:cstheme="minorEastAsia"/>
                <w:sz w:val="28"/>
                <w:szCs w:val="28"/>
                <w:lang w:val="en-US" w:eastAsia="zh-CN"/>
              </w:rPr>
              <w:sym w:font="Wingdings 2" w:char="00A3"/>
            </w:r>
            <w:r>
              <w:rPr>
                <w:rFonts w:hint="eastAsia" w:asciiTheme="minorEastAsia" w:hAnsiTheme="minorEastAsia" w:eastAsiaTheme="minorEastAsia" w:cstheme="minorEastAsia"/>
                <w:sz w:val="28"/>
                <w:szCs w:val="28"/>
                <w:lang w:val="en-US" w:eastAsia="zh-CN"/>
              </w:rPr>
              <w:t xml:space="preserve">  依申请公开</w:t>
            </w:r>
            <w:r>
              <w:rPr>
                <w:rFonts w:hint="eastAsia" w:asciiTheme="minorEastAsia" w:hAnsiTheme="minorEastAsia" w:eastAsiaTheme="minorEastAsia" w:cstheme="minorEastAsia"/>
                <w:sz w:val="28"/>
                <w:szCs w:val="28"/>
                <w:lang w:val="en-US" w:eastAsia="zh-CN"/>
              </w:rPr>
              <w:sym w:font="Wingdings 2" w:char="00A3"/>
            </w:r>
            <w:r>
              <w:rPr>
                <w:rFonts w:hint="eastAsia" w:asciiTheme="minorEastAsia" w:hAnsiTheme="minorEastAsia" w:eastAsiaTheme="minorEastAsia" w:cstheme="minorEastAsia"/>
                <w:sz w:val="28"/>
                <w:szCs w:val="28"/>
                <w:lang w:val="en-US" w:eastAsia="zh-CN"/>
              </w:rPr>
              <w:t xml:space="preserve">   内部文件</w:t>
            </w:r>
            <w:r>
              <w:rPr>
                <w:rFonts w:hint="eastAsia" w:asciiTheme="minorEastAsia" w:hAnsiTheme="minorEastAsia" w:eastAsiaTheme="minorEastAsia" w:cstheme="minorEastAsia"/>
                <w:sz w:val="28"/>
                <w:szCs w:val="28"/>
                <w:lang w:val="en-US" w:eastAsia="zh-CN"/>
              </w:rPr>
              <w:sym w:font="Wingdings 2" w:char="00A3"/>
            </w:r>
            <w:r>
              <w:rPr>
                <w:rFonts w:hint="eastAsia" w:asciiTheme="minorEastAsia" w:hAnsiTheme="minorEastAsia" w:eastAsiaTheme="minorEastAsia" w:cstheme="minorEastAsia"/>
                <w:sz w:val="28"/>
                <w:szCs w:val="28"/>
                <w:lang w:val="en-US" w:eastAsia="zh-CN"/>
              </w:rPr>
              <w:t xml:space="preserve">   涉M</w:t>
            </w:r>
            <w:r>
              <w:rPr>
                <w:rFonts w:hint="eastAsia" w:asciiTheme="minorEastAsia" w:hAnsiTheme="minorEastAsia" w:eastAsiaTheme="minorEastAsia" w:cstheme="minorEastAsia"/>
                <w:sz w:val="28"/>
                <w:szCs w:val="28"/>
                <w:lang w:val="en-US" w:eastAsia="zh-CN"/>
              </w:rPr>
              <w:sym w:font="Wingdings 2" w:char="00A3"/>
            </w:r>
          </w:p>
          <w:p w14:paraId="755EDE2C">
            <w:pPr>
              <w:tabs>
                <w:tab w:val="left" w:pos="795"/>
              </w:tabs>
              <w:bidi w:val="0"/>
              <w:jc w:val="left"/>
              <w:rPr>
                <w:rFonts w:hint="eastAsia"/>
                <w:lang w:val="en-US" w:eastAsia="zh-CN"/>
              </w:rPr>
            </w:pPr>
          </w:p>
        </w:tc>
      </w:tr>
      <w:tr w14:paraId="289B3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50" w:type="pct"/>
            <w:vMerge w:val="restart"/>
            <w:vAlign w:val="center"/>
          </w:tcPr>
          <w:p w14:paraId="4A1281AA">
            <w:pPr>
              <w:bidi w:val="0"/>
              <w:jc w:val="center"/>
              <w:rPr>
                <w:rFonts w:hint="default"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napToGrid w:val="0"/>
                <w:color w:val="000000"/>
                <w:kern w:val="0"/>
                <w:sz w:val="28"/>
                <w:szCs w:val="28"/>
                <w:lang w:val="en-US" w:eastAsia="zh-CN" w:bidi="ar-SA"/>
              </w:rPr>
              <w:t>起草单位</w:t>
            </w:r>
          </w:p>
        </w:tc>
        <w:tc>
          <w:tcPr>
            <w:tcW w:w="504" w:type="pct"/>
            <w:tcBorders>
              <w:bottom w:val="single" w:color="auto" w:sz="4" w:space="0"/>
              <w:right w:val="single" w:color="auto" w:sz="4" w:space="0"/>
            </w:tcBorders>
            <w:vAlign w:val="center"/>
          </w:tcPr>
          <w:p w14:paraId="1DDAA257">
            <w:pPr>
              <w:bidi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 称</w:t>
            </w:r>
          </w:p>
        </w:tc>
        <w:tc>
          <w:tcPr>
            <w:tcW w:w="3644" w:type="pct"/>
            <w:gridSpan w:val="4"/>
            <w:tcBorders>
              <w:left w:val="single" w:color="auto" w:sz="4" w:space="0"/>
              <w:bottom w:val="single" w:color="auto" w:sz="4" w:space="0"/>
            </w:tcBorders>
            <w:vAlign w:val="center"/>
          </w:tcPr>
          <w:p w14:paraId="04CAC28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Theme="minorEastAsia" w:hAnsiTheme="minorEastAsia" w:eastAsiaTheme="minorEastAsia" w:cstheme="minorEastAsia"/>
                <w:sz w:val="28"/>
                <w:szCs w:val="28"/>
                <w:lang w:val="en-US" w:eastAsia="zh-CN"/>
              </w:rPr>
            </w:pPr>
          </w:p>
        </w:tc>
      </w:tr>
      <w:tr w14:paraId="7396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50" w:type="pct"/>
            <w:vMerge w:val="continue"/>
            <w:vAlign w:val="center"/>
          </w:tcPr>
          <w:p w14:paraId="50942FB6">
            <w:pPr>
              <w:bidi w:val="0"/>
              <w:jc w:val="center"/>
              <w:rPr>
                <w:rFonts w:hint="eastAsia" w:asciiTheme="minorEastAsia" w:hAnsiTheme="minorEastAsia" w:eastAsiaTheme="minorEastAsia" w:cstheme="minorEastAsia"/>
                <w:b/>
                <w:bCs/>
                <w:snapToGrid w:val="0"/>
                <w:color w:val="000000"/>
                <w:kern w:val="0"/>
                <w:sz w:val="28"/>
                <w:szCs w:val="28"/>
                <w:lang w:val="en-US" w:eastAsia="zh-CN" w:bidi="ar-SA"/>
              </w:rPr>
            </w:pPr>
          </w:p>
        </w:tc>
        <w:tc>
          <w:tcPr>
            <w:tcW w:w="504" w:type="pct"/>
            <w:tcBorders>
              <w:top w:val="single" w:color="auto" w:sz="4" w:space="0"/>
              <w:right w:val="single" w:color="auto" w:sz="4" w:space="0"/>
            </w:tcBorders>
            <w:vAlign w:val="center"/>
          </w:tcPr>
          <w:p w14:paraId="1ADBBA7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w:t>
            </w:r>
          </w:p>
        </w:tc>
        <w:tc>
          <w:tcPr>
            <w:tcW w:w="1729" w:type="pct"/>
            <w:gridSpan w:val="2"/>
            <w:tcBorders>
              <w:top w:val="single" w:color="auto" w:sz="4" w:space="0"/>
              <w:left w:val="single" w:color="auto" w:sz="4" w:space="0"/>
              <w:right w:val="single" w:color="auto" w:sz="4" w:space="0"/>
            </w:tcBorders>
            <w:vAlign w:val="top"/>
          </w:tcPr>
          <w:p w14:paraId="1C86057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right"/>
              <w:textAlignment w:val="baseline"/>
              <w:rPr>
                <w:rFonts w:hint="eastAsia" w:asciiTheme="minorEastAsia" w:hAnsiTheme="minorEastAsia" w:eastAsiaTheme="minorEastAsia" w:cstheme="minorEastAsia"/>
                <w:sz w:val="28"/>
                <w:szCs w:val="28"/>
                <w:lang w:val="en-US" w:eastAsia="zh-CN"/>
              </w:rPr>
            </w:pPr>
          </w:p>
        </w:tc>
        <w:tc>
          <w:tcPr>
            <w:tcW w:w="1271" w:type="pct"/>
            <w:tcBorders>
              <w:top w:val="single" w:color="auto" w:sz="4" w:space="0"/>
              <w:left w:val="single" w:color="auto" w:sz="4" w:space="0"/>
              <w:right w:val="single" w:color="auto" w:sz="4" w:space="0"/>
            </w:tcBorders>
            <w:vAlign w:val="center"/>
          </w:tcPr>
          <w:p w14:paraId="2794DD1A">
            <w:pPr>
              <w:pStyle w:val="12"/>
              <w:keepNext w:val="0"/>
              <w:keepLines w:val="0"/>
              <w:pageBreakBefore w:val="0"/>
              <w:widowControl/>
              <w:tabs>
                <w:tab w:val="left" w:pos="485"/>
              </w:tabs>
              <w:kinsoku w:val="0"/>
              <w:wordWrap/>
              <w:overflowPunct/>
              <w:topLinePunct w:val="0"/>
              <w:autoSpaceDE w:val="0"/>
              <w:autoSpaceDN w:val="0"/>
              <w:bidi w:val="0"/>
              <w:adjustRightInd w:val="0"/>
              <w:snapToGrid w:val="0"/>
              <w:spacing w:line="240" w:lineRule="auto"/>
              <w:ind w:right="0"/>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w:t>
            </w:r>
          </w:p>
        </w:tc>
        <w:tc>
          <w:tcPr>
            <w:tcW w:w="642" w:type="pct"/>
            <w:tcBorders>
              <w:top w:val="single" w:color="auto" w:sz="4" w:space="0"/>
              <w:left w:val="single" w:color="auto" w:sz="4" w:space="0"/>
            </w:tcBorders>
            <w:vAlign w:val="center"/>
          </w:tcPr>
          <w:p w14:paraId="6FEC1F8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Theme="minorEastAsia" w:hAnsiTheme="minorEastAsia" w:eastAsiaTheme="minorEastAsia" w:cstheme="minorEastAsia"/>
                <w:sz w:val="28"/>
                <w:szCs w:val="28"/>
                <w:lang w:val="en-US" w:eastAsia="zh-CN"/>
              </w:rPr>
            </w:pPr>
          </w:p>
        </w:tc>
      </w:tr>
      <w:tr w14:paraId="4C5AA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850" w:type="pct"/>
            <w:vAlign w:val="top"/>
          </w:tcPr>
          <w:p w14:paraId="50A0B7D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64"/>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咨询及第三方评估情况（可选）</w:t>
            </w:r>
          </w:p>
        </w:tc>
        <w:tc>
          <w:tcPr>
            <w:tcW w:w="4149" w:type="pct"/>
            <w:gridSpan w:val="5"/>
            <w:vAlign w:val="top"/>
          </w:tcPr>
          <w:p w14:paraId="25A11CF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Theme="minorEastAsia" w:hAnsiTheme="minorEastAsia" w:eastAsiaTheme="minorEastAsia" w:cstheme="minorEastAsia"/>
                <w:sz w:val="28"/>
                <w:szCs w:val="28"/>
                <w:lang w:val="en-US" w:eastAsia="zh-CN"/>
              </w:rPr>
            </w:pPr>
          </w:p>
          <w:p w14:paraId="7243F95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right"/>
              <w:textAlignment w:val="baseline"/>
              <w:rPr>
                <w:rFonts w:hint="eastAsia" w:asciiTheme="minorEastAsia" w:hAnsiTheme="minorEastAsia" w:eastAsiaTheme="minorEastAsia" w:cstheme="minorEastAsia"/>
                <w:sz w:val="24"/>
                <w:szCs w:val="24"/>
                <w:lang w:val="en-US" w:eastAsia="zh-CN"/>
              </w:rPr>
            </w:pPr>
          </w:p>
          <w:p w14:paraId="2329124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right="0"/>
              <w:jc w:val="righ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lang w:val="en-US" w:eastAsia="zh-CN"/>
              </w:rPr>
              <w:t>（可附专家意见书及采纳情况）</w:t>
            </w:r>
          </w:p>
        </w:tc>
      </w:tr>
      <w:tr w14:paraId="403B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850" w:type="pct"/>
            <w:vAlign w:val="top"/>
          </w:tcPr>
          <w:p w14:paraId="2DDB7774">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center"/>
              <w:textAlignment w:val="baseline"/>
              <w:rPr>
                <w:rFonts w:hint="eastAsia"/>
                <w:b/>
                <w:bCs/>
                <w:sz w:val="28"/>
                <w:szCs w:val="28"/>
                <w:lang w:val="en-US" w:eastAsia="zh-CN"/>
              </w:rPr>
            </w:pPr>
            <w:r>
              <w:rPr>
                <w:rFonts w:hint="eastAsia"/>
                <w:b/>
                <w:bCs/>
                <w:sz w:val="28"/>
                <w:szCs w:val="28"/>
                <w:lang w:val="en-US" w:eastAsia="zh-CN"/>
              </w:rPr>
              <w:t>制定依据</w:t>
            </w:r>
          </w:p>
          <w:p w14:paraId="0E9523DF">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center"/>
              <w:textAlignment w:val="baseline"/>
              <w:rPr>
                <w:rFonts w:hint="eastAsia"/>
                <w:b/>
                <w:bCs/>
                <w:sz w:val="28"/>
                <w:szCs w:val="28"/>
                <w:lang w:val="en-US" w:eastAsia="zh-CN"/>
              </w:rPr>
            </w:pPr>
            <w:r>
              <w:rPr>
                <w:rFonts w:hint="eastAsia"/>
                <w:b/>
                <w:bCs/>
                <w:sz w:val="28"/>
                <w:szCs w:val="28"/>
                <w:lang w:val="en-US" w:eastAsia="zh-CN"/>
              </w:rPr>
              <w:t>目录</w:t>
            </w:r>
          </w:p>
        </w:tc>
        <w:tc>
          <w:tcPr>
            <w:tcW w:w="4149" w:type="pct"/>
            <w:gridSpan w:val="5"/>
            <w:vAlign w:val="top"/>
          </w:tcPr>
          <w:p w14:paraId="3C375ABA">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left"/>
              <w:textAlignment w:val="baseline"/>
              <w:rPr>
                <w:rFonts w:hint="eastAsia"/>
                <w:b/>
                <w:bCs/>
                <w:sz w:val="28"/>
                <w:szCs w:val="28"/>
                <w:lang w:val="en-US" w:eastAsia="zh-CN"/>
              </w:rPr>
            </w:pPr>
            <w:r>
              <w:rPr>
                <w:rFonts w:hint="eastAsia" w:asciiTheme="minorEastAsia" w:hAnsiTheme="minorEastAsia" w:eastAsiaTheme="minorEastAsia" w:cstheme="minorEastAsia"/>
                <w:sz w:val="24"/>
                <w:szCs w:val="24"/>
                <w:lang w:val="en-US" w:eastAsia="zh-CN"/>
              </w:rPr>
              <w:t>制定本文件所依据的法律法规或政策文件目录或主要参考文件目录（依据文件正文请附后）</w:t>
            </w:r>
          </w:p>
        </w:tc>
      </w:tr>
      <w:tr w14:paraId="39F89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850" w:type="pct"/>
            <w:vAlign w:val="top"/>
          </w:tcPr>
          <w:p w14:paraId="27B1B605">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center"/>
              <w:textAlignment w:val="baseline"/>
              <w:rPr>
                <w:rFonts w:hint="eastAsia"/>
                <w:b/>
                <w:bCs/>
                <w:sz w:val="28"/>
                <w:szCs w:val="28"/>
                <w:lang w:val="en-US" w:eastAsia="zh-CN"/>
              </w:rPr>
            </w:pPr>
            <w:r>
              <w:rPr>
                <w:rFonts w:hint="eastAsia"/>
                <w:b/>
                <w:bCs/>
                <w:sz w:val="28"/>
                <w:szCs w:val="28"/>
                <w:lang w:val="en-US" w:eastAsia="zh-CN"/>
              </w:rPr>
              <w:t>起草说明</w:t>
            </w:r>
          </w:p>
          <w:p w14:paraId="58FC799F">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center"/>
              <w:textAlignment w:val="baseline"/>
              <w:rPr>
                <w:rFonts w:hint="eastAsia"/>
                <w:b/>
                <w:bCs/>
                <w:sz w:val="28"/>
                <w:szCs w:val="28"/>
                <w:lang w:val="en-US" w:eastAsia="zh-CN"/>
              </w:rPr>
            </w:pPr>
            <w:r>
              <w:rPr>
                <w:rFonts w:hint="eastAsia"/>
                <w:b/>
                <w:bCs/>
                <w:sz w:val="28"/>
                <w:szCs w:val="28"/>
                <w:lang w:val="en-US" w:eastAsia="zh-CN"/>
              </w:rPr>
              <w:t>（可另附）</w:t>
            </w:r>
          </w:p>
        </w:tc>
        <w:tc>
          <w:tcPr>
            <w:tcW w:w="4149" w:type="pct"/>
            <w:gridSpan w:val="5"/>
            <w:vAlign w:val="top"/>
          </w:tcPr>
          <w:p w14:paraId="41D0B34B">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left"/>
              <w:textAlignment w:val="baseline"/>
              <w:rPr>
                <w:rFonts w:hint="eastAsia"/>
                <w:b/>
                <w:bCs/>
                <w:sz w:val="28"/>
                <w:szCs w:val="28"/>
                <w:lang w:val="en-US" w:eastAsia="zh-CN"/>
              </w:rPr>
            </w:pPr>
            <w:r>
              <w:rPr>
                <w:rFonts w:hint="eastAsia" w:asciiTheme="minorEastAsia" w:hAnsiTheme="minorEastAsia" w:eastAsiaTheme="minorEastAsia" w:cstheme="minorEastAsia"/>
                <w:sz w:val="24"/>
                <w:szCs w:val="24"/>
                <w:lang w:val="en-US" w:eastAsia="zh-CN"/>
              </w:rPr>
              <w:t>起草说明应包括：制定的依据、必要性和可行性，文件主要内容，起草单位对贸易政策合规性论证情况，征求意见情况等</w:t>
            </w:r>
          </w:p>
        </w:tc>
      </w:tr>
    </w:tbl>
    <w:p w14:paraId="0E3D53C1">
      <w:pPr>
        <w:pStyle w:val="12"/>
        <w:keepNext w:val="0"/>
        <w:keepLines w:val="0"/>
        <w:pageBreakBefore w:val="0"/>
        <w:widowControl/>
        <w:kinsoku w:val="0"/>
        <w:wordWrap/>
        <w:overflowPunct/>
        <w:topLinePunct w:val="0"/>
        <w:autoSpaceDE w:val="0"/>
        <w:autoSpaceDN w:val="0"/>
        <w:bidi w:val="0"/>
        <w:adjustRightInd w:val="0"/>
        <w:snapToGrid w:val="0"/>
        <w:spacing w:before="218" w:line="240" w:lineRule="auto"/>
        <w:ind w:right="0"/>
        <w:jc w:val="center"/>
        <w:textAlignment w:val="baseline"/>
        <w:rPr>
          <w:rFonts w:hint="eastAsia"/>
          <w:b/>
          <w:bCs/>
          <w:sz w:val="28"/>
          <w:szCs w:val="28"/>
          <w:lang w:val="en-US" w:eastAsia="zh-CN"/>
        </w:rPr>
        <w:sectPr>
          <w:footerReference r:id="rId5" w:type="default"/>
          <w:pgSz w:w="11900" w:h="16820"/>
          <w:pgMar w:top="1429" w:right="1185" w:bottom="1102" w:left="994" w:header="0" w:footer="967" w:gutter="0"/>
          <w:pgNumType w:fmt="decimalEnclosedCircleChinese"/>
          <w:cols w:space="720" w:num="1"/>
        </w:sectPr>
      </w:pPr>
    </w:p>
    <w:tbl>
      <w:tblPr>
        <w:tblStyle w:val="9"/>
        <w:tblW w:w="975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606"/>
        <w:gridCol w:w="1973"/>
        <w:gridCol w:w="1666"/>
      </w:tblGrid>
      <w:tr w14:paraId="0C72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blHeader/>
        </w:trPr>
        <w:tc>
          <w:tcPr>
            <w:tcW w:w="9750" w:type="dxa"/>
            <w:gridSpan w:val="4"/>
            <w:noWrap w:val="0"/>
            <w:vAlign w:val="center"/>
          </w:tcPr>
          <w:p w14:paraId="6700FB71">
            <w:pPr>
              <w:widowControl w:val="0"/>
              <w:jc w:val="center"/>
              <w:rPr>
                <w:rFonts w:hint="default" w:ascii="Times New Roman" w:hAnsi="Times New Roman" w:eastAsia="黑体" w:cs="Times New Roman"/>
                <w:b/>
                <w:bCs/>
                <w:sz w:val="24"/>
                <w:szCs w:val="24"/>
                <w:vertAlign w:val="baseline"/>
                <w:lang w:eastAsia="zh-CN"/>
              </w:rPr>
            </w:pPr>
            <w:r>
              <w:rPr>
                <w:rFonts w:hint="default"/>
                <w:b/>
                <w:bCs/>
                <w:sz w:val="36"/>
                <w:szCs w:val="36"/>
                <w:lang w:eastAsia="zh-CN"/>
              </w:rPr>
              <w:t>常见</w:t>
            </w:r>
            <w:r>
              <w:rPr>
                <w:rFonts w:hint="eastAsia" w:eastAsia="宋体"/>
                <w:b/>
                <w:bCs/>
                <w:sz w:val="36"/>
                <w:szCs w:val="36"/>
                <w:lang w:eastAsia="zh-CN"/>
              </w:rPr>
              <w:t>贸易政策</w:t>
            </w:r>
            <w:r>
              <w:rPr>
                <w:rFonts w:hint="default"/>
                <w:b/>
                <w:bCs/>
                <w:sz w:val="36"/>
                <w:szCs w:val="36"/>
                <w:lang w:eastAsia="zh-CN"/>
              </w:rPr>
              <w:t>合规问题自查表</w:t>
            </w:r>
          </w:p>
        </w:tc>
      </w:tr>
      <w:tr w14:paraId="050D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blHeader/>
        </w:trPr>
        <w:tc>
          <w:tcPr>
            <w:tcW w:w="505" w:type="dxa"/>
            <w:noWrap w:val="0"/>
            <w:vAlign w:val="center"/>
          </w:tcPr>
          <w:p w14:paraId="15C15153">
            <w:pPr>
              <w:widowControl w:val="0"/>
              <w:jc w:val="center"/>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类别</w:t>
            </w:r>
          </w:p>
        </w:tc>
        <w:tc>
          <w:tcPr>
            <w:tcW w:w="5606" w:type="dxa"/>
            <w:noWrap w:val="0"/>
            <w:vAlign w:val="center"/>
          </w:tcPr>
          <w:p w14:paraId="1A3EB875">
            <w:pPr>
              <w:widowControl w:val="0"/>
              <w:jc w:val="center"/>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自查内容</w:t>
            </w:r>
          </w:p>
        </w:tc>
        <w:tc>
          <w:tcPr>
            <w:tcW w:w="1973" w:type="dxa"/>
            <w:noWrap w:val="0"/>
            <w:vAlign w:val="center"/>
          </w:tcPr>
          <w:p w14:paraId="481F0C2A">
            <w:pPr>
              <w:widowControl w:val="0"/>
              <w:jc w:val="center"/>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涉及条款</w:t>
            </w:r>
          </w:p>
        </w:tc>
        <w:tc>
          <w:tcPr>
            <w:tcW w:w="1666" w:type="dxa"/>
            <w:noWrap w:val="0"/>
            <w:vAlign w:val="center"/>
          </w:tcPr>
          <w:p w14:paraId="220AEC2A">
            <w:pPr>
              <w:widowControl w:val="0"/>
              <w:jc w:val="center"/>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是否有</w:t>
            </w:r>
          </w:p>
          <w:p w14:paraId="4D0C7C6C">
            <w:pPr>
              <w:widowControl w:val="0"/>
              <w:jc w:val="center"/>
              <w:rPr>
                <w:rFonts w:hint="default" w:ascii="Times New Roman" w:hAnsi="Times New Roman" w:eastAsia="黑体" w:cs="Times New Roman"/>
                <w:b/>
                <w:bCs/>
                <w:sz w:val="24"/>
                <w:szCs w:val="24"/>
                <w:vertAlign w:val="baseline"/>
                <w:lang w:eastAsia="zh-CN"/>
              </w:rPr>
            </w:pPr>
            <w:r>
              <w:rPr>
                <w:rFonts w:hint="default" w:ascii="Times New Roman" w:hAnsi="Times New Roman" w:eastAsia="黑体" w:cs="Times New Roman"/>
                <w:b/>
                <w:bCs/>
                <w:sz w:val="24"/>
                <w:szCs w:val="24"/>
                <w:vertAlign w:val="baseline"/>
                <w:lang w:eastAsia="zh-CN"/>
              </w:rPr>
              <w:t>此类</w:t>
            </w:r>
          </w:p>
          <w:p w14:paraId="5EDF60DB">
            <w:pPr>
              <w:widowControl w:val="0"/>
              <w:jc w:val="center"/>
              <w:rPr>
                <w:rFonts w:hint="default" w:ascii="Times New Roman" w:hAnsi="Times New Roman" w:cs="Times New Roman"/>
              </w:rPr>
            </w:pPr>
            <w:r>
              <w:rPr>
                <w:rFonts w:hint="default" w:ascii="Times New Roman" w:hAnsi="Times New Roman" w:eastAsia="黑体" w:cs="Times New Roman"/>
                <w:b/>
                <w:bCs/>
                <w:sz w:val="24"/>
                <w:szCs w:val="24"/>
                <w:vertAlign w:val="baseline"/>
                <w:lang w:eastAsia="zh-CN"/>
              </w:rPr>
              <w:t>情况</w:t>
            </w:r>
          </w:p>
        </w:tc>
      </w:tr>
      <w:tr w14:paraId="2E19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05" w:type="dxa"/>
            <w:vMerge w:val="restart"/>
            <w:noWrap w:val="0"/>
            <w:vAlign w:val="center"/>
          </w:tcPr>
          <w:p w14:paraId="07CF0C5F">
            <w:pPr>
              <w:widowControl w:val="0"/>
              <w:jc w:val="center"/>
              <w:rPr>
                <w:rFonts w:hint="default" w:ascii="Times New Roman" w:hAnsi="Times New Roman" w:eastAsia="黑体" w:cs="Times New Roman"/>
                <w:b/>
                <w:bCs/>
                <w:sz w:val="21"/>
                <w:szCs w:val="21"/>
                <w:vertAlign w:val="baseline"/>
                <w:lang w:eastAsia="zh-CN"/>
              </w:rPr>
            </w:pPr>
            <w:r>
              <w:rPr>
                <w:rFonts w:hint="default" w:ascii="Times New Roman" w:hAnsi="Times New Roman" w:eastAsia="黑体" w:cs="Times New Roman"/>
                <w:b/>
                <w:bCs/>
                <w:sz w:val="21"/>
                <w:szCs w:val="21"/>
                <w:vertAlign w:val="baseline"/>
                <w:lang w:eastAsia="zh-CN"/>
              </w:rPr>
              <w:t>一</w:t>
            </w:r>
          </w:p>
          <w:p w14:paraId="7AED2B81">
            <w:pPr>
              <w:widowControl w:val="0"/>
              <w:jc w:val="center"/>
              <w:rPr>
                <w:rFonts w:hint="default" w:ascii="Times New Roman" w:hAnsi="Times New Roman" w:eastAsia="黑体" w:cs="Times New Roman"/>
                <w:b/>
                <w:bCs/>
                <w:sz w:val="21"/>
                <w:szCs w:val="21"/>
                <w:vertAlign w:val="baseline"/>
                <w:lang w:eastAsia="zh-CN"/>
              </w:rPr>
            </w:pPr>
          </w:p>
          <w:p w14:paraId="102DB444">
            <w:pPr>
              <w:widowControl w:val="0"/>
              <w:jc w:val="center"/>
              <w:rPr>
                <w:rFonts w:hint="eastAsia" w:ascii="Times New Roman" w:hAnsi="Times New Roman" w:eastAsia="黑体" w:cs="Times New Roman"/>
                <w:b/>
                <w:bCs/>
                <w:sz w:val="32"/>
                <w:szCs w:val="32"/>
                <w:vertAlign w:val="baseline"/>
                <w:lang w:val="en-US" w:eastAsia="zh-CN"/>
              </w:rPr>
            </w:pPr>
            <w:r>
              <w:rPr>
                <w:rFonts w:hint="eastAsia" w:ascii="Times New Roman" w:hAnsi="Times New Roman" w:eastAsia="黑体" w:cs="Times New Roman"/>
                <w:b/>
                <w:bCs/>
                <w:sz w:val="21"/>
                <w:szCs w:val="21"/>
                <w:vertAlign w:val="baseline"/>
                <w:lang w:val="en-US" w:eastAsia="zh-CN"/>
              </w:rPr>
              <w:t>货物贸易</w:t>
            </w:r>
          </w:p>
        </w:tc>
        <w:tc>
          <w:tcPr>
            <w:tcW w:w="5606" w:type="dxa"/>
            <w:noWrap w:val="0"/>
            <w:vAlign w:val="center"/>
          </w:tcPr>
          <w:p w14:paraId="423F9787">
            <w:pPr>
              <w:widowControl w:val="0"/>
              <w:jc w:val="both"/>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sz w:val="21"/>
                <w:szCs w:val="21"/>
                <w:vertAlign w:val="baseline"/>
                <w:lang w:eastAsia="zh-CN"/>
              </w:rPr>
              <w:t>【数量限制】禁止进</w:t>
            </w:r>
            <w:r>
              <w:rPr>
                <w:rFonts w:hint="eastAsia" w:ascii="Times New Roman" w:hAnsi="Times New Roman" w:cs="Times New Roman"/>
                <w:sz w:val="21"/>
                <w:szCs w:val="21"/>
                <w:vertAlign w:val="baseline"/>
                <w:lang w:eastAsia="zh-CN"/>
              </w:rPr>
              <w:t>出</w:t>
            </w:r>
            <w:r>
              <w:rPr>
                <w:rFonts w:hint="default" w:ascii="Times New Roman" w:hAnsi="Times New Roman" w:cs="Times New Roman"/>
                <w:sz w:val="21"/>
                <w:szCs w:val="21"/>
                <w:vertAlign w:val="baseline"/>
                <w:lang w:eastAsia="zh-CN"/>
              </w:rPr>
              <w:t>口，或设定进</w:t>
            </w:r>
            <w:r>
              <w:rPr>
                <w:rFonts w:hint="eastAsia" w:ascii="Times New Roman" w:hAnsi="Times New Roman" w:cs="Times New Roman"/>
                <w:sz w:val="21"/>
                <w:szCs w:val="21"/>
                <w:vertAlign w:val="baseline"/>
                <w:lang w:eastAsia="zh-CN"/>
              </w:rPr>
              <w:t>出</w:t>
            </w:r>
            <w:r>
              <w:rPr>
                <w:rFonts w:hint="default" w:ascii="Times New Roman" w:hAnsi="Times New Roman" w:cs="Times New Roman"/>
                <w:sz w:val="21"/>
                <w:szCs w:val="21"/>
                <w:vertAlign w:val="baseline"/>
                <w:lang w:eastAsia="zh-CN"/>
              </w:rPr>
              <w:t>口数量限制</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40E41776">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rPr>
              <w:t>GATT第11条</w:t>
            </w:r>
          </w:p>
        </w:tc>
        <w:tc>
          <w:tcPr>
            <w:tcW w:w="1666" w:type="dxa"/>
            <w:noWrap w:val="0"/>
            <w:vAlign w:val="center"/>
          </w:tcPr>
          <w:p w14:paraId="40F9357E">
            <w:pPr>
              <w:widowControl w:val="0"/>
              <w:jc w:val="center"/>
              <w:rPr>
                <w:rFonts w:hint="default" w:ascii="Times New Roman" w:hAnsi="Times New Roman" w:cs="Times New Roman"/>
              </w:rPr>
            </w:pPr>
            <w:r>
              <w:rPr>
                <w:rFonts w:hint="default" w:ascii="Times New Roman" w:hAnsi="Times New Roman" w:eastAsia="宋体" w:cs="Times New Roman"/>
                <w:sz w:val="21"/>
                <w:szCs w:val="21"/>
                <w:vertAlign w:val="baseline"/>
                <w:lang w:val="en-US" w:eastAsia="zh-CN"/>
              </w:rPr>
              <w:t>是□ 否□</w:t>
            </w:r>
          </w:p>
        </w:tc>
      </w:tr>
      <w:tr w14:paraId="7FB8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05" w:type="dxa"/>
            <w:vMerge w:val="continue"/>
            <w:noWrap w:val="0"/>
            <w:vAlign w:val="center"/>
          </w:tcPr>
          <w:p w14:paraId="3DD8F865">
            <w:pPr>
              <w:widowControl w:val="0"/>
              <w:jc w:val="center"/>
              <w:rPr>
                <w:rFonts w:hint="default" w:ascii="Times New Roman" w:hAnsi="Times New Roman" w:eastAsia="黑体" w:cs="Times New Roman"/>
                <w:b/>
                <w:bCs/>
                <w:sz w:val="21"/>
                <w:szCs w:val="21"/>
                <w:vertAlign w:val="baseline"/>
                <w:lang w:eastAsia="zh-CN"/>
              </w:rPr>
            </w:pPr>
          </w:p>
        </w:tc>
        <w:tc>
          <w:tcPr>
            <w:tcW w:w="5606" w:type="dxa"/>
            <w:noWrap w:val="0"/>
            <w:vAlign w:val="center"/>
          </w:tcPr>
          <w:p w14:paraId="0844A450">
            <w:pPr>
              <w:widowControl w:val="0"/>
              <w:jc w:val="both"/>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2</w:t>
            </w:r>
            <w:r>
              <w:rPr>
                <w:rFonts w:hint="default" w:ascii="Times New Roman" w:hAnsi="Times New Roman" w:cs="Times New Roman"/>
                <w:sz w:val="21"/>
                <w:szCs w:val="21"/>
                <w:vertAlign w:val="baseline"/>
                <w:lang w:eastAsia="zh-CN"/>
              </w:rPr>
              <w:t>.【贸易权】除国营贸易产品外，将</w:t>
            </w:r>
            <w:r>
              <w:rPr>
                <w:rFonts w:hint="eastAsia" w:ascii="Times New Roman" w:hAnsi="Times New Roman" w:cs="Times New Roman"/>
                <w:sz w:val="21"/>
                <w:szCs w:val="21"/>
                <w:vertAlign w:val="baseline"/>
                <w:lang w:eastAsia="zh-CN"/>
              </w:rPr>
              <w:t>特定</w:t>
            </w:r>
            <w:r>
              <w:rPr>
                <w:rFonts w:hint="default" w:ascii="Times New Roman" w:hAnsi="Times New Roman" w:cs="Times New Roman"/>
                <w:sz w:val="21"/>
                <w:szCs w:val="21"/>
                <w:vertAlign w:val="baseline"/>
                <w:lang w:eastAsia="zh-CN"/>
              </w:rPr>
              <w:t>产品的进出口权限定在特定企业</w:t>
            </w:r>
            <w:r>
              <w:rPr>
                <w:rFonts w:hint="eastAsia" w:ascii="Times New Roman" w:hAnsi="Times New Roman" w:cs="Times New Roman"/>
                <w:sz w:val="21"/>
                <w:szCs w:val="21"/>
                <w:vertAlign w:val="baseline"/>
                <w:lang w:eastAsia="zh-CN"/>
              </w:rPr>
              <w:t>（不包括设定合理的资质要求）</w:t>
            </w:r>
            <w:r>
              <w:rPr>
                <w:rFonts w:hint="default" w:ascii="Times New Roman" w:hAnsi="Times New Roman" w:cs="Times New Roman"/>
                <w:sz w:val="21"/>
                <w:szCs w:val="21"/>
                <w:vertAlign w:val="baseline"/>
                <w:lang w:eastAsia="zh-CN"/>
              </w:rPr>
              <w:t>。</w:t>
            </w:r>
          </w:p>
        </w:tc>
        <w:tc>
          <w:tcPr>
            <w:tcW w:w="1973" w:type="dxa"/>
            <w:noWrap w:val="0"/>
            <w:vAlign w:val="center"/>
          </w:tcPr>
          <w:p w14:paraId="3D973A97">
            <w:pPr>
              <w:widowControl w:val="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eastAsia="zh-CN"/>
              </w:rPr>
              <w:t>议定书第5条</w:t>
            </w:r>
          </w:p>
        </w:tc>
        <w:tc>
          <w:tcPr>
            <w:tcW w:w="1666" w:type="dxa"/>
            <w:noWrap w:val="0"/>
            <w:vAlign w:val="center"/>
          </w:tcPr>
          <w:p w14:paraId="7A70B872">
            <w:pPr>
              <w:widowControl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vertAlign w:val="baseline"/>
                <w:lang w:val="en-US" w:eastAsia="zh-CN"/>
              </w:rPr>
              <w:t>是□ 否□</w:t>
            </w:r>
          </w:p>
        </w:tc>
      </w:tr>
      <w:tr w14:paraId="2765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5" w:type="dxa"/>
            <w:vMerge w:val="continue"/>
            <w:noWrap w:val="0"/>
            <w:vAlign w:val="center"/>
          </w:tcPr>
          <w:p w14:paraId="3822429A">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7EE74CE4">
            <w:pPr>
              <w:widowControl w:val="0"/>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r>
              <w:rPr>
                <w:rFonts w:hint="default" w:ascii="Times New Roman" w:hAnsi="Times New Roman" w:cs="Times New Roman"/>
                <w:sz w:val="21"/>
                <w:szCs w:val="21"/>
                <w:vertAlign w:val="baseline"/>
                <w:lang w:eastAsia="zh-CN"/>
              </w:rPr>
              <w:t>.【检验检测】</w:t>
            </w:r>
            <w:r>
              <w:rPr>
                <w:rFonts w:hint="eastAsia" w:ascii="Times New Roman" w:hAnsi="Times New Roman" w:cs="Times New Roman"/>
                <w:sz w:val="21"/>
                <w:szCs w:val="21"/>
                <w:vertAlign w:val="baseline"/>
                <w:lang w:eastAsia="zh-CN"/>
              </w:rPr>
              <w:t>在国际标准对拟实现的政策目标有效或适当的情况下，</w:t>
            </w:r>
            <w:r>
              <w:rPr>
                <w:rFonts w:hint="default" w:ascii="Times New Roman" w:hAnsi="Times New Roman" w:cs="Times New Roman"/>
                <w:sz w:val="21"/>
                <w:szCs w:val="21"/>
                <w:vertAlign w:val="baseline"/>
                <w:lang w:eastAsia="zh-CN"/>
              </w:rPr>
              <w:t>制定技术法规未基于现有国际标准。对</w:t>
            </w:r>
            <w:r>
              <w:rPr>
                <w:rFonts w:hint="default" w:ascii="Times New Roman" w:hAnsi="Times New Roman" w:cs="Times New Roman"/>
              </w:rPr>
              <w:t>进口产品适用的检验检测标准、技术法规或合格评定程序，高于或严于国内产品</w:t>
            </w:r>
            <w:r>
              <w:rPr>
                <w:rFonts w:hint="eastAsia" w:ascii="Times New Roman" w:hAnsi="Times New Roman" w:cs="Times New Roman"/>
                <w:lang w:eastAsia="zh-CN"/>
              </w:rPr>
              <w:t>。</w:t>
            </w:r>
            <w:r>
              <w:rPr>
                <w:rFonts w:hint="default" w:ascii="Times New Roman" w:hAnsi="Times New Roman" w:cs="Times New Roman"/>
              </w:rPr>
              <w:t>对来自不同</w:t>
            </w:r>
            <w:r>
              <w:rPr>
                <w:rFonts w:hint="eastAsia" w:ascii="Times New Roman" w:hAnsi="Times New Roman" w:cs="Times New Roman"/>
                <w:lang w:eastAsia="zh-CN"/>
              </w:rPr>
              <w:t>世贸组织</w:t>
            </w:r>
            <w:r>
              <w:rPr>
                <w:rFonts w:hint="default" w:ascii="Times New Roman" w:hAnsi="Times New Roman" w:cs="Times New Roman"/>
              </w:rPr>
              <w:t>成员的进口产品适用不同标准、技术法规或合格评定程序。</w:t>
            </w:r>
          </w:p>
        </w:tc>
        <w:tc>
          <w:tcPr>
            <w:tcW w:w="1973" w:type="dxa"/>
            <w:noWrap w:val="0"/>
            <w:vAlign w:val="center"/>
          </w:tcPr>
          <w:p w14:paraId="7698F117">
            <w:pPr>
              <w:widowControl w:val="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eastAsia="zh-CN"/>
              </w:rPr>
              <w:t>TBT协定第2.1条</w:t>
            </w:r>
            <w:r>
              <w:rPr>
                <w:rFonts w:hint="eastAsia" w:ascii="Times New Roman" w:hAnsi="Times New Roman" w:cs="Times New Roman"/>
                <w:sz w:val="21"/>
                <w:szCs w:val="21"/>
                <w:vertAlign w:val="baseline"/>
                <w:lang w:eastAsia="zh-CN"/>
              </w:rPr>
              <w:t>和第</w:t>
            </w:r>
            <w:r>
              <w:rPr>
                <w:rFonts w:hint="eastAsia" w:ascii="Times New Roman" w:hAnsi="Times New Roman" w:cs="Times New Roman"/>
                <w:sz w:val="21"/>
                <w:szCs w:val="21"/>
                <w:vertAlign w:val="baseline"/>
                <w:lang w:val="en-US" w:eastAsia="zh-CN"/>
              </w:rPr>
              <w:t>2.4条</w:t>
            </w:r>
          </w:p>
          <w:p w14:paraId="34A1614D">
            <w:pPr>
              <w:widowControl w:val="0"/>
              <w:jc w:val="center"/>
              <w:rPr>
                <w:rFonts w:hint="default" w:ascii="Times New Roman" w:hAnsi="Times New Roman" w:eastAsia="宋体" w:cs="Times New Roman"/>
                <w:sz w:val="21"/>
                <w:szCs w:val="21"/>
                <w:vertAlign w:val="baseline"/>
              </w:rPr>
            </w:pPr>
          </w:p>
        </w:tc>
        <w:tc>
          <w:tcPr>
            <w:tcW w:w="1666" w:type="dxa"/>
            <w:noWrap w:val="0"/>
            <w:vAlign w:val="center"/>
          </w:tcPr>
          <w:p w14:paraId="1AC21DB3">
            <w:pPr>
              <w:widowControl w:val="0"/>
              <w:jc w:val="center"/>
              <w:rPr>
                <w:rFonts w:hint="default" w:ascii="Times New Roman" w:hAnsi="Times New Roman" w:cs="Times New Roman"/>
              </w:rPr>
            </w:pPr>
            <w:r>
              <w:rPr>
                <w:rFonts w:hint="default" w:ascii="Times New Roman" w:hAnsi="Times New Roman" w:eastAsia="宋体" w:cs="Times New Roman"/>
                <w:sz w:val="21"/>
                <w:szCs w:val="21"/>
                <w:vertAlign w:val="baseline"/>
                <w:lang w:val="en-US" w:eastAsia="zh-CN"/>
              </w:rPr>
              <w:t>是□ 否□</w:t>
            </w:r>
          </w:p>
        </w:tc>
      </w:tr>
      <w:tr w14:paraId="0DCC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05" w:type="dxa"/>
            <w:vMerge w:val="continue"/>
            <w:noWrap w:val="0"/>
            <w:vAlign w:val="center"/>
          </w:tcPr>
          <w:p w14:paraId="3553E1F7">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3AC1AF36">
            <w:pPr>
              <w:widowControl w:val="0"/>
              <w:rPr>
                <w:rFonts w:hint="default"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val="en-US" w:eastAsia="zh-CN"/>
              </w:rPr>
              <w:t>4</w:t>
            </w:r>
            <w:r>
              <w:rPr>
                <w:rFonts w:hint="default" w:ascii="Times New Roman" w:hAnsi="Times New Roman" w:cs="Times New Roman"/>
                <w:sz w:val="21"/>
                <w:szCs w:val="21"/>
                <w:vertAlign w:val="baseline"/>
                <w:lang w:eastAsia="zh-CN"/>
              </w:rPr>
              <w:t>.【卫生检疫】</w:t>
            </w:r>
            <w:r>
              <w:rPr>
                <w:rFonts w:hint="eastAsia" w:ascii="Times New Roman" w:hAnsi="Times New Roman" w:cs="Times New Roman"/>
                <w:sz w:val="21"/>
                <w:szCs w:val="21"/>
                <w:vertAlign w:val="baseline"/>
                <w:lang w:eastAsia="zh-CN"/>
              </w:rPr>
              <w:t>在制定世贸组织《实施卫生与植物卫生措施协定》有关措施时，</w:t>
            </w:r>
            <w:r>
              <w:rPr>
                <w:rFonts w:hint="default" w:ascii="Times New Roman" w:hAnsi="Times New Roman" w:cs="Times New Roman"/>
                <w:sz w:val="21"/>
                <w:szCs w:val="21"/>
                <w:vertAlign w:val="baseline"/>
                <w:lang w:eastAsia="zh-CN"/>
              </w:rPr>
              <w:t>未基于现有国际标准、指南或建议，未基于风险评估。对来自情形相同或相似</w:t>
            </w:r>
            <w:r>
              <w:rPr>
                <w:rFonts w:hint="eastAsia" w:ascii="Times New Roman" w:hAnsi="Times New Roman" w:cs="Times New Roman"/>
                <w:sz w:val="21"/>
                <w:szCs w:val="21"/>
                <w:vertAlign w:val="baseline"/>
                <w:lang w:eastAsia="zh-CN"/>
              </w:rPr>
              <w:t>世贸组织</w:t>
            </w:r>
            <w:r>
              <w:rPr>
                <w:rFonts w:hint="default" w:ascii="Times New Roman" w:hAnsi="Times New Roman" w:cs="Times New Roman"/>
                <w:sz w:val="21"/>
                <w:szCs w:val="21"/>
                <w:vertAlign w:val="baseline"/>
                <w:lang w:eastAsia="zh-CN"/>
              </w:rPr>
              <w:t>成员的产品，适用不同卫生与植物卫生措施。</w:t>
            </w:r>
          </w:p>
        </w:tc>
        <w:tc>
          <w:tcPr>
            <w:tcW w:w="1973" w:type="dxa"/>
            <w:noWrap w:val="0"/>
            <w:vAlign w:val="center"/>
          </w:tcPr>
          <w:p w14:paraId="4A490C5A">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SPS协定第2.3条</w:t>
            </w:r>
            <w:r>
              <w:rPr>
                <w:rFonts w:hint="eastAsia" w:ascii="Times New Roman" w:hAnsi="Times New Roman" w:cs="Times New Roman"/>
                <w:sz w:val="21"/>
                <w:szCs w:val="21"/>
                <w:vertAlign w:val="baseline"/>
                <w:lang w:eastAsia="zh-CN"/>
              </w:rPr>
              <w:t>、第</w:t>
            </w:r>
            <w:r>
              <w:rPr>
                <w:rFonts w:hint="eastAsia" w:ascii="Times New Roman" w:hAnsi="Times New Roman" w:cs="Times New Roman"/>
                <w:sz w:val="21"/>
                <w:szCs w:val="21"/>
                <w:vertAlign w:val="baseline"/>
                <w:lang w:val="en-US" w:eastAsia="zh-CN"/>
              </w:rPr>
              <w:t>3条和第5条</w:t>
            </w:r>
          </w:p>
        </w:tc>
        <w:tc>
          <w:tcPr>
            <w:tcW w:w="1666" w:type="dxa"/>
            <w:noWrap w:val="0"/>
            <w:vAlign w:val="center"/>
          </w:tcPr>
          <w:p w14:paraId="063F4E6A">
            <w:pPr>
              <w:widowControl w:val="0"/>
              <w:jc w:val="center"/>
              <w:rPr>
                <w:rFonts w:hint="default" w:ascii="Times New Roman" w:hAnsi="Times New Roman" w:cs="Times New Roman"/>
              </w:rPr>
            </w:pPr>
            <w:r>
              <w:rPr>
                <w:rFonts w:hint="default" w:ascii="Times New Roman" w:hAnsi="Times New Roman" w:eastAsia="宋体" w:cs="Times New Roman"/>
                <w:sz w:val="21"/>
                <w:szCs w:val="21"/>
                <w:vertAlign w:val="baseline"/>
                <w:lang w:val="en-US" w:eastAsia="zh-CN"/>
              </w:rPr>
              <w:t>是□ 否□</w:t>
            </w:r>
          </w:p>
        </w:tc>
      </w:tr>
      <w:tr w14:paraId="23DB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05" w:type="dxa"/>
            <w:vMerge w:val="continue"/>
            <w:noWrap w:val="0"/>
            <w:vAlign w:val="center"/>
          </w:tcPr>
          <w:p w14:paraId="3C0898CB">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433B432D">
            <w:pPr>
              <w:widowControl w:val="0"/>
              <w:jc w:val="both"/>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val="en-US" w:eastAsia="zh-CN"/>
              </w:rPr>
              <w:t>5</w:t>
            </w:r>
            <w:r>
              <w:rPr>
                <w:rFonts w:hint="default" w:ascii="Times New Roman" w:hAnsi="Times New Roman" w:cs="Times New Roman"/>
                <w:sz w:val="21"/>
                <w:szCs w:val="21"/>
                <w:vertAlign w:val="baseline"/>
                <w:lang w:eastAsia="zh-CN"/>
              </w:rPr>
              <w:t>.【国内税】对</w:t>
            </w:r>
            <w:r>
              <w:rPr>
                <w:rFonts w:hint="eastAsia" w:ascii="Times New Roman" w:hAnsi="Times New Roman" w:cs="Times New Roman"/>
                <w:sz w:val="21"/>
                <w:szCs w:val="21"/>
                <w:vertAlign w:val="baseline"/>
                <w:lang w:eastAsia="zh-CN"/>
              </w:rPr>
              <w:t>某一世贸组织成员</w:t>
            </w:r>
            <w:r>
              <w:rPr>
                <w:rFonts w:hint="default" w:ascii="Times New Roman" w:hAnsi="Times New Roman" w:cs="Times New Roman"/>
              </w:rPr>
              <w:t>进口产品征收超过</w:t>
            </w:r>
            <w:r>
              <w:rPr>
                <w:rFonts w:hint="eastAsia" w:ascii="Times New Roman" w:hAnsi="Times New Roman" w:cs="Times New Roman"/>
                <w:lang w:eastAsia="zh-CN"/>
              </w:rPr>
              <w:t>国内或其他世贸组织成员同类</w:t>
            </w:r>
            <w:r>
              <w:rPr>
                <w:rFonts w:hint="default" w:ascii="Times New Roman" w:hAnsi="Times New Roman" w:cs="Times New Roman"/>
              </w:rPr>
              <w:t>产品的国内税</w:t>
            </w:r>
            <w:r>
              <w:rPr>
                <w:rFonts w:hint="eastAsia" w:ascii="Times New Roman" w:hAnsi="Times New Roman" w:cs="Times New Roman"/>
                <w:lang w:eastAsia="zh-CN"/>
              </w:rPr>
              <w:t>费（不包括关税及进口环节所必须的费用）</w:t>
            </w:r>
            <w:r>
              <w:rPr>
                <w:rFonts w:hint="default" w:ascii="Times New Roman" w:hAnsi="Times New Roman" w:cs="Times New Roman"/>
              </w:rPr>
              <w:t>。</w:t>
            </w:r>
          </w:p>
        </w:tc>
        <w:tc>
          <w:tcPr>
            <w:tcW w:w="1973" w:type="dxa"/>
            <w:noWrap w:val="0"/>
            <w:vAlign w:val="center"/>
          </w:tcPr>
          <w:p w14:paraId="0448DC30">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rPr>
              <w:t>GATT第</w:t>
            </w:r>
            <w:r>
              <w:rPr>
                <w:rFonts w:hint="eastAsia" w:ascii="Times New Roman" w:hAnsi="Times New Roman" w:cs="Times New Roman"/>
                <w:sz w:val="21"/>
                <w:szCs w:val="21"/>
                <w:vertAlign w:val="baseline"/>
                <w:lang w:val="en-US" w:eastAsia="zh-CN"/>
              </w:rPr>
              <w:t>1.1</w:t>
            </w:r>
            <w:r>
              <w:rPr>
                <w:rFonts w:hint="default" w:ascii="Times New Roman" w:hAnsi="Times New Roman" w:cs="Times New Roman"/>
                <w:sz w:val="21"/>
                <w:szCs w:val="21"/>
                <w:vertAlign w:val="baseline"/>
              </w:rPr>
              <w:t>条</w:t>
            </w:r>
            <w:r>
              <w:rPr>
                <w:rFonts w:hint="eastAsia" w:ascii="Times New Roman" w:hAnsi="Times New Roman" w:cs="Times New Roman"/>
                <w:sz w:val="21"/>
                <w:szCs w:val="21"/>
                <w:vertAlign w:val="baseline"/>
                <w:lang w:eastAsia="zh-CN"/>
              </w:rPr>
              <w:t>和第</w:t>
            </w:r>
            <w:r>
              <w:rPr>
                <w:rFonts w:hint="eastAsia" w:ascii="Times New Roman" w:hAnsi="Times New Roman" w:cs="Times New Roman"/>
                <w:sz w:val="21"/>
                <w:szCs w:val="21"/>
                <w:vertAlign w:val="baseline"/>
                <w:lang w:val="en-US" w:eastAsia="zh-CN"/>
              </w:rPr>
              <w:t>3.2条</w:t>
            </w:r>
          </w:p>
        </w:tc>
        <w:tc>
          <w:tcPr>
            <w:tcW w:w="1666" w:type="dxa"/>
            <w:noWrap w:val="0"/>
            <w:vAlign w:val="center"/>
          </w:tcPr>
          <w:p w14:paraId="21A4AEDA">
            <w:pPr>
              <w:widowControl w:val="0"/>
              <w:jc w:val="center"/>
              <w:rPr>
                <w:rFonts w:hint="default" w:ascii="Times New Roman" w:hAnsi="Times New Roman" w:cs="Times New Roman"/>
              </w:rPr>
            </w:pPr>
            <w:r>
              <w:rPr>
                <w:rFonts w:hint="default" w:ascii="Times New Roman" w:hAnsi="Times New Roman" w:eastAsia="宋体" w:cs="Times New Roman"/>
                <w:sz w:val="21"/>
                <w:szCs w:val="21"/>
                <w:vertAlign w:val="baseline"/>
                <w:lang w:val="en-US" w:eastAsia="zh-CN"/>
              </w:rPr>
              <w:t>是□ 否□</w:t>
            </w:r>
          </w:p>
        </w:tc>
      </w:tr>
      <w:tr w14:paraId="1159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5" w:type="dxa"/>
            <w:vMerge w:val="continue"/>
            <w:noWrap w:val="0"/>
            <w:vAlign w:val="center"/>
          </w:tcPr>
          <w:p w14:paraId="10246BCA">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025BA5DE">
            <w:pPr>
              <w:widowControl w:val="0"/>
              <w:jc w:val="both"/>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val="en-US" w:eastAsia="zh-CN"/>
              </w:rPr>
              <w:t>6</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sz w:val="21"/>
                <w:szCs w:val="21"/>
                <w:vertAlign w:val="baseline"/>
                <w:lang w:eastAsia="zh-CN"/>
              </w:rPr>
              <w:t>【国内销售】在销售、运输、购买或使用等方面，给予</w:t>
            </w:r>
            <w:r>
              <w:rPr>
                <w:rFonts w:hint="eastAsia" w:ascii="Times New Roman" w:hAnsi="Times New Roman" w:cs="Times New Roman"/>
                <w:sz w:val="21"/>
                <w:szCs w:val="21"/>
                <w:vertAlign w:val="baseline"/>
                <w:lang w:eastAsia="zh-CN"/>
              </w:rPr>
              <w:t>某一世贸组织成员</w:t>
            </w:r>
            <w:r>
              <w:rPr>
                <w:rFonts w:hint="default" w:ascii="Times New Roman" w:hAnsi="Times New Roman" w:cs="Times New Roman"/>
                <w:sz w:val="21"/>
                <w:szCs w:val="21"/>
                <w:vertAlign w:val="baseline"/>
                <w:lang w:eastAsia="zh-CN"/>
              </w:rPr>
              <w:t>进口产品的待遇低于</w:t>
            </w:r>
            <w:r>
              <w:rPr>
                <w:rFonts w:hint="eastAsia" w:ascii="Times New Roman" w:hAnsi="Times New Roman" w:cs="Times New Roman"/>
                <w:sz w:val="21"/>
                <w:szCs w:val="21"/>
                <w:vertAlign w:val="baseline"/>
                <w:lang w:eastAsia="zh-CN"/>
              </w:rPr>
              <w:t>国内或其他世贸组织成员</w:t>
            </w:r>
            <w:r>
              <w:rPr>
                <w:rFonts w:hint="default" w:ascii="Times New Roman" w:hAnsi="Times New Roman" w:cs="Times New Roman"/>
                <w:sz w:val="21"/>
                <w:szCs w:val="21"/>
                <w:vertAlign w:val="baseline"/>
                <w:lang w:eastAsia="zh-CN"/>
              </w:rPr>
              <w:t>同类产品。</w:t>
            </w:r>
          </w:p>
        </w:tc>
        <w:tc>
          <w:tcPr>
            <w:tcW w:w="1973" w:type="dxa"/>
            <w:noWrap w:val="0"/>
            <w:vAlign w:val="center"/>
          </w:tcPr>
          <w:p w14:paraId="46B33C03">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rPr>
              <w:t>GATT第</w:t>
            </w:r>
            <w:r>
              <w:rPr>
                <w:rFonts w:hint="eastAsia" w:ascii="Times New Roman" w:hAnsi="Times New Roman" w:cs="Times New Roman"/>
                <w:sz w:val="21"/>
                <w:szCs w:val="21"/>
                <w:vertAlign w:val="baseline"/>
                <w:lang w:val="en-US" w:eastAsia="zh-CN"/>
              </w:rPr>
              <w:t>1.1条和第</w:t>
            </w:r>
            <w:r>
              <w:rPr>
                <w:rFonts w:hint="default" w:ascii="Times New Roman" w:hAnsi="Times New Roman" w:cs="Times New Roman"/>
                <w:sz w:val="21"/>
                <w:szCs w:val="21"/>
                <w:vertAlign w:val="baseline"/>
              </w:rPr>
              <w:t>3.4条</w:t>
            </w:r>
          </w:p>
        </w:tc>
        <w:tc>
          <w:tcPr>
            <w:tcW w:w="1666" w:type="dxa"/>
            <w:noWrap w:val="0"/>
            <w:vAlign w:val="center"/>
          </w:tcPr>
          <w:p w14:paraId="35F7779F">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3176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vMerge w:val="continue"/>
            <w:noWrap w:val="0"/>
            <w:vAlign w:val="center"/>
          </w:tcPr>
          <w:p w14:paraId="2C034479">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273FE528">
            <w:pPr>
              <w:widowControl w:val="0"/>
              <w:numPr>
                <w:ilvl w:val="0"/>
                <w:numId w:val="0"/>
              </w:numPr>
              <w:ind w:left="0" w:leftChars="0" w:firstLine="0" w:firstLineChars="0"/>
              <w:jc w:val="both"/>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val="en-US" w:eastAsia="zh-CN"/>
              </w:rPr>
              <w:t>7</w:t>
            </w:r>
            <w:r>
              <w:rPr>
                <w:rFonts w:hint="default" w:ascii="Times New Roman" w:hAnsi="Times New Roman" w:cs="Times New Roman"/>
                <w:sz w:val="21"/>
                <w:szCs w:val="21"/>
                <w:vertAlign w:val="baseline"/>
                <w:lang w:eastAsia="zh-CN"/>
              </w:rPr>
              <w:t>.【出口补贴】以出口实绩为条件对货物出口给予补贴</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eastAsia="zh-CN"/>
              </w:rPr>
              <w:t>包括但不限于与出口数量或出口金额直接挂钩的补贴，对出口运费等与出口实绩相关的费用按比例给予补贴，对出口货物在国内运费、国内所需货物和服务等方面的待遇优于国内销售货物等</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78056C91">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《补贴协定》</w:t>
            </w:r>
          </w:p>
          <w:p w14:paraId="09C965C7">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第3.1条</w:t>
            </w:r>
          </w:p>
        </w:tc>
        <w:tc>
          <w:tcPr>
            <w:tcW w:w="1666" w:type="dxa"/>
            <w:noWrap w:val="0"/>
            <w:vAlign w:val="center"/>
          </w:tcPr>
          <w:p w14:paraId="105030C5">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34D4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05" w:type="dxa"/>
            <w:vMerge w:val="continue"/>
            <w:noWrap w:val="0"/>
            <w:vAlign w:val="center"/>
          </w:tcPr>
          <w:p w14:paraId="40909423">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08C42046">
            <w:pPr>
              <w:widowControl w:val="0"/>
              <w:numPr>
                <w:ilvl w:val="0"/>
                <w:numId w:val="0"/>
              </w:numPr>
              <w:ind w:left="0" w:leftChars="0" w:firstLine="0" w:firstLineChars="0"/>
              <w:jc w:val="both"/>
              <w:rPr>
                <w:rFonts w:hint="eastAsia" w:ascii="Times New Roman" w:hAnsi="Times New Roman" w:eastAsia="宋体" w:cs="Times New Roman"/>
                <w:kern w:val="2"/>
                <w:sz w:val="21"/>
                <w:szCs w:val="21"/>
                <w:vertAlign w:val="baseline"/>
                <w:lang w:val="en-US" w:eastAsia="zh-CN"/>
              </w:rPr>
            </w:pPr>
            <w:r>
              <w:rPr>
                <w:rFonts w:hint="eastAsia" w:ascii="Times New Roman" w:hAnsi="Times New Roman" w:cs="Times New Roman"/>
                <w:sz w:val="21"/>
                <w:szCs w:val="21"/>
                <w:vertAlign w:val="baseline"/>
                <w:lang w:val="en-US" w:eastAsia="zh-CN"/>
              </w:rPr>
              <w:t>8</w:t>
            </w:r>
            <w:r>
              <w:rPr>
                <w:rFonts w:hint="default" w:ascii="Times New Roman" w:hAnsi="Times New Roman" w:cs="Times New Roman"/>
                <w:sz w:val="21"/>
                <w:szCs w:val="21"/>
                <w:vertAlign w:val="baseline"/>
                <w:lang w:eastAsia="zh-CN"/>
              </w:rPr>
              <w:t>.【进口替代补贴】以购买或使用国产品为条件给予补贴。</w:t>
            </w:r>
            <w:r>
              <w:rPr>
                <w:rFonts w:hint="eastAsia" w:ascii="Times New Roman" w:hAnsi="Times New Roman" w:cs="Times New Roman"/>
                <w:sz w:val="21"/>
                <w:szCs w:val="21"/>
                <w:vertAlign w:val="baseline"/>
                <w:lang w:eastAsia="zh-CN"/>
              </w:rPr>
              <w:t>包括但不限于对使用某些特定国产</w:t>
            </w:r>
            <w:r>
              <w:rPr>
                <w:rFonts w:hint="eastAsia" w:cs="Times New Roman"/>
                <w:sz w:val="21"/>
                <w:szCs w:val="21"/>
                <w:vertAlign w:val="baseline"/>
                <w:lang w:eastAsia="zh-CN"/>
              </w:rPr>
              <w:t>或</w:t>
            </w:r>
            <w:r>
              <w:rPr>
                <w:rFonts w:hint="eastAsia" w:ascii="Times New Roman" w:hAnsi="Times New Roman" w:cs="Times New Roman"/>
                <w:sz w:val="21"/>
                <w:szCs w:val="21"/>
                <w:vertAlign w:val="baseline"/>
                <w:lang w:eastAsia="zh-CN"/>
              </w:rPr>
              <w:t>国内知识产权货物给予补贴、对使用一定国内含量货物给予补贴、对生产环节使用国产设备或工具给予补贴</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1000BDD8">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《补贴协定》</w:t>
            </w:r>
          </w:p>
          <w:p w14:paraId="713A81C7">
            <w:pPr>
              <w:widowControl w:val="0"/>
              <w:jc w:val="center"/>
              <w:rPr>
                <w:rFonts w:hint="default" w:ascii="Times New Roman" w:hAnsi="Times New Roman" w:eastAsia="宋体" w:cs="Times New Roman"/>
                <w:kern w:val="2"/>
                <w:sz w:val="21"/>
                <w:szCs w:val="21"/>
                <w:vertAlign w:val="baseline"/>
                <w:lang w:val="en-US" w:eastAsia="zh-CN"/>
              </w:rPr>
            </w:pPr>
            <w:r>
              <w:rPr>
                <w:rFonts w:hint="default" w:ascii="Times New Roman" w:hAnsi="Times New Roman" w:cs="Times New Roman"/>
                <w:sz w:val="21"/>
                <w:szCs w:val="21"/>
                <w:vertAlign w:val="baseline"/>
                <w:lang w:eastAsia="zh-CN"/>
              </w:rPr>
              <w:t>第3.1条</w:t>
            </w:r>
          </w:p>
        </w:tc>
        <w:tc>
          <w:tcPr>
            <w:tcW w:w="1666" w:type="dxa"/>
            <w:noWrap w:val="0"/>
            <w:vAlign w:val="center"/>
          </w:tcPr>
          <w:p w14:paraId="5422E82A">
            <w:pPr>
              <w:widowControl w:val="0"/>
              <w:jc w:val="center"/>
              <w:rPr>
                <w:rFonts w:hint="default" w:ascii="Times New Roman" w:hAnsi="Times New Roman" w:eastAsia="宋体" w:cs="Times New Roman"/>
                <w:kern w:val="2"/>
                <w:sz w:val="21"/>
                <w:lang w:val="en-US" w:eastAsia="zh-CN"/>
              </w:rPr>
            </w:pPr>
            <w:r>
              <w:rPr>
                <w:rFonts w:hint="default" w:ascii="Times New Roman" w:hAnsi="Times New Roman" w:eastAsia="宋体" w:cs="Times New Roman"/>
                <w:sz w:val="21"/>
                <w:szCs w:val="21"/>
                <w:vertAlign w:val="baseline"/>
                <w:lang w:val="en-US" w:eastAsia="zh-CN"/>
              </w:rPr>
              <w:t>是□ 否□</w:t>
            </w:r>
          </w:p>
        </w:tc>
      </w:tr>
      <w:tr w14:paraId="1F21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53C3FC03">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0C1DF5AA">
            <w:pPr>
              <w:widowControl w:val="0"/>
              <w:numPr>
                <w:ilvl w:val="0"/>
                <w:numId w:val="0"/>
              </w:numPr>
              <w:ind w:left="0" w:leftChars="0" w:firstLine="0" w:firstLineChars="0"/>
              <w:jc w:val="both"/>
              <w:rPr>
                <w:rFonts w:hint="default" w:ascii="Times New Roman" w:hAnsi="Times New Roman" w:eastAsia="宋体" w:cs="Times New Roman"/>
                <w:color w:val="auto"/>
                <w:kern w:val="2"/>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9.【禁止性渔业补贴】对从事非法、未报告和无管制捕捞（IUU）或从事IUU捕捞相关活动的船舶或经营者提供补贴；对过度捕捞鱼类种群的捕捞与相关活动提供补贴，但旨在重建至生物可持续发展水平的补贴除外；对无管辖的公海领域捕捞提供补贴。</w:t>
            </w:r>
          </w:p>
        </w:tc>
        <w:tc>
          <w:tcPr>
            <w:tcW w:w="1973" w:type="dxa"/>
            <w:noWrap w:val="0"/>
            <w:vAlign w:val="center"/>
          </w:tcPr>
          <w:p w14:paraId="17A472E0">
            <w:pPr>
              <w:widowControl w:val="0"/>
              <w:jc w:val="center"/>
              <w:rPr>
                <w:rFonts w:hint="eastAsia" w:ascii="Times New Roman" w:hAnsi="Times New Roman" w:cs="Times New Roman"/>
                <w:color w:val="auto"/>
                <w:sz w:val="21"/>
                <w:szCs w:val="21"/>
                <w:vertAlign w:val="baseline"/>
                <w:lang w:eastAsia="zh-CN"/>
              </w:rPr>
            </w:pPr>
            <w:r>
              <w:rPr>
                <w:rFonts w:hint="eastAsia" w:ascii="Times New Roman" w:hAnsi="Times New Roman" w:cs="Times New Roman"/>
                <w:color w:val="auto"/>
                <w:sz w:val="21"/>
                <w:szCs w:val="21"/>
                <w:vertAlign w:val="baseline"/>
                <w:lang w:eastAsia="zh-CN"/>
              </w:rPr>
              <w:t>《渔业补贴协定》</w:t>
            </w:r>
          </w:p>
          <w:p w14:paraId="52932A57">
            <w:pPr>
              <w:widowControl w:val="0"/>
              <w:jc w:val="center"/>
              <w:rPr>
                <w:rFonts w:hint="default" w:ascii="Times New Roman" w:hAnsi="Times New Roman" w:eastAsia="宋体" w:cs="Times New Roman"/>
                <w:color w:val="auto"/>
                <w:kern w:val="2"/>
                <w:sz w:val="21"/>
                <w:szCs w:val="21"/>
                <w:vertAlign w:val="baseline"/>
                <w:lang w:val="en-US" w:eastAsia="zh-CN"/>
              </w:rPr>
            </w:pPr>
            <w:r>
              <w:rPr>
                <w:rFonts w:hint="eastAsia" w:ascii="Times New Roman" w:hAnsi="Times New Roman" w:cs="Times New Roman"/>
                <w:color w:val="auto"/>
                <w:sz w:val="21"/>
                <w:szCs w:val="21"/>
                <w:vertAlign w:val="baseline"/>
                <w:lang w:eastAsia="zh-CN"/>
              </w:rPr>
              <w:t>第</w:t>
            </w:r>
            <w:r>
              <w:rPr>
                <w:rFonts w:hint="eastAsia" w:ascii="Times New Roman" w:hAnsi="Times New Roman" w:cs="Times New Roman"/>
                <w:color w:val="auto"/>
                <w:sz w:val="21"/>
                <w:szCs w:val="21"/>
                <w:vertAlign w:val="baseline"/>
                <w:lang w:val="en-US" w:eastAsia="zh-CN"/>
              </w:rPr>
              <w:t>3.1条、</w:t>
            </w:r>
            <w:r>
              <w:rPr>
                <w:rFonts w:hint="eastAsia" w:ascii="Times New Roman" w:hAnsi="Times New Roman" w:cs="Times New Roman"/>
                <w:color w:val="auto"/>
                <w:sz w:val="21"/>
                <w:szCs w:val="21"/>
                <w:vertAlign w:val="baseline"/>
                <w:lang w:eastAsia="zh-CN"/>
              </w:rPr>
              <w:t>第</w:t>
            </w:r>
            <w:r>
              <w:rPr>
                <w:rFonts w:hint="eastAsia" w:ascii="Times New Roman" w:hAnsi="Times New Roman" w:cs="Times New Roman"/>
                <w:color w:val="auto"/>
                <w:sz w:val="21"/>
                <w:szCs w:val="21"/>
                <w:vertAlign w:val="baseline"/>
                <w:lang w:val="en-US" w:eastAsia="zh-CN"/>
              </w:rPr>
              <w:t>4.1条</w:t>
            </w:r>
            <w:r>
              <w:rPr>
                <w:rFonts w:hint="eastAsia" w:ascii="Times New Roman" w:hAnsi="Times New Roman" w:cs="Times New Roman"/>
                <w:color w:val="auto"/>
                <w:sz w:val="21"/>
                <w:szCs w:val="21"/>
                <w:vertAlign w:val="baseline"/>
                <w:lang w:eastAsia="zh-CN"/>
              </w:rPr>
              <w:t>和第</w:t>
            </w:r>
            <w:r>
              <w:rPr>
                <w:rFonts w:hint="eastAsia" w:ascii="Times New Roman" w:hAnsi="Times New Roman" w:cs="Times New Roman"/>
                <w:color w:val="auto"/>
                <w:sz w:val="21"/>
                <w:szCs w:val="21"/>
                <w:vertAlign w:val="baseline"/>
                <w:lang w:val="en-US" w:eastAsia="zh-CN"/>
              </w:rPr>
              <w:t>5.1条</w:t>
            </w:r>
          </w:p>
        </w:tc>
        <w:tc>
          <w:tcPr>
            <w:tcW w:w="1666" w:type="dxa"/>
            <w:noWrap w:val="0"/>
            <w:vAlign w:val="center"/>
          </w:tcPr>
          <w:p w14:paraId="74C441D1">
            <w:pPr>
              <w:widowControl w:val="0"/>
              <w:jc w:val="center"/>
              <w:rPr>
                <w:rFonts w:hint="default" w:ascii="Times New Roman" w:hAnsi="Times New Roman" w:eastAsia="宋体" w:cs="Times New Roman"/>
                <w:color w:val="auto"/>
                <w:kern w:val="2"/>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是□ 否□</w:t>
            </w:r>
          </w:p>
        </w:tc>
      </w:tr>
      <w:tr w14:paraId="6C12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restart"/>
            <w:noWrap w:val="0"/>
            <w:vAlign w:val="center"/>
          </w:tcPr>
          <w:p w14:paraId="14B07EF4">
            <w:pPr>
              <w:widowControl w:val="0"/>
              <w:jc w:val="center"/>
              <w:rPr>
                <w:rFonts w:hint="default" w:ascii="Times New Roman" w:hAnsi="Times New Roman" w:eastAsia="黑体" w:cs="Times New Roman"/>
                <w:b/>
                <w:bCs/>
                <w:sz w:val="21"/>
                <w:szCs w:val="21"/>
                <w:vertAlign w:val="baseline"/>
                <w:lang w:eastAsia="zh-CN"/>
              </w:rPr>
            </w:pPr>
            <w:r>
              <w:rPr>
                <w:rFonts w:hint="default" w:ascii="Times New Roman" w:hAnsi="Times New Roman" w:eastAsia="黑体" w:cs="Times New Roman"/>
                <w:b/>
                <w:bCs/>
                <w:sz w:val="21"/>
                <w:szCs w:val="21"/>
                <w:vertAlign w:val="baseline"/>
                <w:lang w:eastAsia="zh-CN"/>
              </w:rPr>
              <w:t>二</w:t>
            </w:r>
          </w:p>
          <w:p w14:paraId="192293F3">
            <w:pPr>
              <w:widowControl w:val="0"/>
              <w:jc w:val="center"/>
              <w:rPr>
                <w:rFonts w:hint="default" w:ascii="Times New Roman" w:hAnsi="Times New Roman" w:eastAsia="黑体" w:cs="Times New Roman"/>
                <w:b/>
                <w:bCs/>
                <w:sz w:val="21"/>
                <w:szCs w:val="21"/>
                <w:vertAlign w:val="baseline"/>
                <w:lang w:eastAsia="zh-CN"/>
              </w:rPr>
            </w:pPr>
          </w:p>
          <w:p w14:paraId="7C8B5339">
            <w:pPr>
              <w:widowControl w:val="0"/>
              <w:jc w:val="center"/>
              <w:rPr>
                <w:rFonts w:hint="default" w:ascii="Times New Roman" w:hAnsi="Times New Roman" w:eastAsia="黑体" w:cs="Times New Roman"/>
                <w:b/>
                <w:bCs/>
                <w:sz w:val="32"/>
                <w:szCs w:val="32"/>
                <w:vertAlign w:val="baseline"/>
              </w:rPr>
            </w:pPr>
            <w:r>
              <w:rPr>
                <w:rFonts w:hint="eastAsia" w:ascii="Times New Roman" w:hAnsi="Times New Roman" w:eastAsia="黑体" w:cs="Times New Roman"/>
                <w:b/>
                <w:bCs/>
                <w:sz w:val="21"/>
                <w:szCs w:val="21"/>
                <w:vertAlign w:val="baseline"/>
                <w:lang w:eastAsia="zh-CN"/>
              </w:rPr>
              <w:t>服务贸易</w:t>
            </w:r>
          </w:p>
        </w:tc>
        <w:tc>
          <w:tcPr>
            <w:tcW w:w="5606" w:type="dxa"/>
            <w:noWrap w:val="0"/>
            <w:vAlign w:val="center"/>
          </w:tcPr>
          <w:p w14:paraId="476039A6">
            <w:pPr>
              <w:widowControl w:val="0"/>
              <w:jc w:val="both"/>
              <w:rPr>
                <w:rFonts w:hint="eastAsia"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10</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sz w:val="21"/>
                <w:szCs w:val="21"/>
                <w:vertAlign w:val="baseline"/>
                <w:lang w:eastAsia="zh-CN"/>
              </w:rPr>
              <w:t>【准入限制】对于</w:t>
            </w:r>
            <w:r>
              <w:rPr>
                <w:rFonts w:hint="default" w:ascii="Times New Roman" w:hAnsi="Times New Roman" w:cs="Times New Roman"/>
              </w:rPr>
              <w:t>我国已承诺开放的服务部门，限制或禁止外国服务或服务提供者准入</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rPr>
              <w:t>以数量配额、垄断、专营等方式，</w:t>
            </w:r>
            <w:r>
              <w:rPr>
                <w:rFonts w:hint="eastAsia" w:ascii="Times New Roman" w:hAnsi="Times New Roman" w:cs="Times New Roman"/>
                <w:lang w:eastAsia="zh-CN"/>
              </w:rPr>
              <w:t>限制</w:t>
            </w:r>
            <w:r>
              <w:rPr>
                <w:rFonts w:hint="default" w:ascii="Times New Roman" w:hAnsi="Times New Roman" w:cs="Times New Roman"/>
              </w:rPr>
              <w:t>服务提供者数量</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rPr>
              <w:t>以数量配额方式或者根据经济需求状况，对服务总营业额</w:t>
            </w:r>
            <w:r>
              <w:rPr>
                <w:rFonts w:hint="eastAsia" w:ascii="Times New Roman" w:hAnsi="Times New Roman" w:cs="Times New Roman"/>
                <w:lang w:eastAsia="zh-CN"/>
              </w:rPr>
              <w:t>、</w:t>
            </w:r>
            <w:r>
              <w:rPr>
                <w:rFonts w:hint="default" w:ascii="Times New Roman" w:hAnsi="Times New Roman" w:cs="Times New Roman"/>
              </w:rPr>
              <w:t>服务资产总值、服务网点总数</w:t>
            </w:r>
            <w:r>
              <w:rPr>
                <w:rFonts w:hint="eastAsia" w:ascii="Times New Roman" w:hAnsi="Times New Roman" w:cs="Times New Roman"/>
                <w:lang w:eastAsia="zh-CN"/>
              </w:rPr>
              <w:t>、</w:t>
            </w:r>
            <w:r>
              <w:rPr>
                <w:rFonts w:hint="default" w:ascii="Times New Roman" w:hAnsi="Times New Roman" w:cs="Times New Roman"/>
              </w:rPr>
              <w:t>服务产出总量、特定服务行业或服务提供者</w:t>
            </w:r>
            <w:r>
              <w:rPr>
                <w:rFonts w:hint="eastAsia" w:ascii="Times New Roman" w:hAnsi="Times New Roman" w:cs="Times New Roman"/>
                <w:lang w:eastAsia="zh-CN"/>
              </w:rPr>
              <w:t>雇佣</w:t>
            </w:r>
            <w:r>
              <w:rPr>
                <w:rFonts w:hint="default" w:ascii="Times New Roman" w:hAnsi="Times New Roman" w:cs="Times New Roman"/>
              </w:rPr>
              <w:t>的</w:t>
            </w:r>
            <w:r>
              <w:rPr>
                <w:rFonts w:hint="eastAsia" w:ascii="Times New Roman" w:hAnsi="Times New Roman" w:cs="Times New Roman"/>
                <w:lang w:eastAsia="zh-CN"/>
              </w:rPr>
              <w:t>总人数</w:t>
            </w:r>
            <w:r>
              <w:rPr>
                <w:rFonts w:hint="default" w:ascii="Times New Roman" w:hAnsi="Times New Roman" w:cs="Times New Roman"/>
              </w:rPr>
              <w:t>等加以限制</w:t>
            </w:r>
            <w:r>
              <w:rPr>
                <w:rFonts w:hint="default" w:ascii="Times New Roman" w:hAnsi="Times New Roman" w:eastAsia="宋体" w:cs="Times New Roman"/>
                <w:sz w:val="21"/>
                <w:szCs w:val="21"/>
                <w:vertAlign w:val="baseline"/>
                <w:lang w:val="en-US" w:eastAsia="zh-CN"/>
              </w:rPr>
              <w:t>。</w:t>
            </w:r>
            <w:r>
              <w:rPr>
                <w:rFonts w:hint="eastAsia" w:ascii="Times New Roman" w:hAnsi="Times New Roman" w:cs="Times New Roman"/>
                <w:sz w:val="21"/>
                <w:szCs w:val="21"/>
                <w:vertAlign w:val="baseline"/>
                <w:lang w:eastAsia="zh-CN"/>
              </w:rPr>
              <w:t>要求</w:t>
            </w:r>
            <w:r>
              <w:rPr>
                <w:rFonts w:hint="default" w:ascii="Times New Roman" w:hAnsi="Times New Roman" w:eastAsia="宋体" w:cs="Times New Roman"/>
                <w:sz w:val="21"/>
                <w:szCs w:val="21"/>
                <w:vertAlign w:val="baseline"/>
                <w:lang w:val="en-US" w:eastAsia="zh-CN"/>
              </w:rPr>
              <w:t>服务提供者以特定组织形式提供服务</w:t>
            </w:r>
            <w:r>
              <w:rPr>
                <w:rFonts w:hint="default" w:ascii="Times New Roman" w:hAnsi="Times New Roman" w:eastAsia="宋体" w:cs="Times New Roman"/>
                <w:sz w:val="21"/>
                <w:szCs w:val="21"/>
                <w:vertAlign w:val="baseline"/>
                <w:lang w:eastAsia="zh-CN"/>
              </w:rPr>
              <w:t>。</w:t>
            </w:r>
          </w:p>
        </w:tc>
        <w:tc>
          <w:tcPr>
            <w:tcW w:w="1973" w:type="dxa"/>
            <w:noWrap w:val="0"/>
            <w:vAlign w:val="center"/>
          </w:tcPr>
          <w:p w14:paraId="03C673DF">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GATS第16条</w:t>
            </w:r>
          </w:p>
          <w:p w14:paraId="1BC470F9">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议定书附件9</w:t>
            </w:r>
          </w:p>
          <w:p w14:paraId="5EA29572">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（服务贸易具体</w:t>
            </w:r>
          </w:p>
          <w:p w14:paraId="421C426D">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rPr>
              <w:t>承诺减让表）</w:t>
            </w:r>
          </w:p>
        </w:tc>
        <w:tc>
          <w:tcPr>
            <w:tcW w:w="1666" w:type="dxa"/>
            <w:noWrap w:val="0"/>
            <w:vAlign w:val="center"/>
          </w:tcPr>
          <w:p w14:paraId="764E81E1">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2B78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0BE911E4">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2A11F672">
            <w:pPr>
              <w:widowControl w:val="0"/>
              <w:jc w:val="both"/>
              <w:rPr>
                <w:rFonts w:hint="eastAsia"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 w:eastAsia="zh-CN"/>
              </w:rPr>
              <w:t>11</w:t>
            </w:r>
            <w:r>
              <w:rPr>
                <w:rFonts w:hint="default" w:ascii="Times New Roman" w:hAnsi="Times New Roman" w:cs="Times New Roman"/>
                <w:sz w:val="21"/>
                <w:szCs w:val="21"/>
                <w:vertAlign w:val="baseline"/>
                <w:lang w:eastAsia="zh-CN"/>
              </w:rPr>
              <w:t>.【差别待遇】</w:t>
            </w:r>
            <w:r>
              <w:rPr>
                <w:rFonts w:hint="default" w:ascii="Times New Roman" w:hAnsi="Times New Roman" w:cs="Times New Roman"/>
              </w:rPr>
              <w:t>给予某一</w:t>
            </w:r>
            <w:r>
              <w:rPr>
                <w:rFonts w:hint="eastAsia" w:ascii="Times New Roman" w:hAnsi="Times New Roman" w:cs="Times New Roman"/>
                <w:lang w:eastAsia="zh-CN"/>
              </w:rPr>
              <w:t>世贸组织</w:t>
            </w:r>
            <w:r>
              <w:rPr>
                <w:rFonts w:hint="default" w:ascii="Times New Roman" w:hAnsi="Times New Roman" w:cs="Times New Roman"/>
              </w:rPr>
              <w:t>成员的服务或服务提供者的待遇，低于给予来自其他</w:t>
            </w:r>
            <w:r>
              <w:rPr>
                <w:rFonts w:hint="eastAsia" w:ascii="Times New Roman" w:hAnsi="Times New Roman" w:cs="Times New Roman"/>
                <w:lang w:eastAsia="zh-CN"/>
              </w:rPr>
              <w:t>世贸组织</w:t>
            </w:r>
            <w:r>
              <w:rPr>
                <w:rFonts w:hint="default" w:ascii="Times New Roman" w:hAnsi="Times New Roman" w:cs="Times New Roman"/>
              </w:rPr>
              <w:t>成员的服务或者服务提供者</w:t>
            </w:r>
            <w:r>
              <w:rPr>
                <w:rFonts w:hint="eastAsia" w:ascii="Times New Roman" w:hAnsi="Times New Roman" w:cs="Times New Roman"/>
                <w:lang w:eastAsia="zh-CN"/>
              </w:rPr>
              <w:t>，除非签署的自贸协定另有规定</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5A68265E">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GATS第2条</w:t>
            </w:r>
          </w:p>
        </w:tc>
        <w:tc>
          <w:tcPr>
            <w:tcW w:w="1666" w:type="dxa"/>
            <w:noWrap w:val="0"/>
            <w:vAlign w:val="center"/>
          </w:tcPr>
          <w:p w14:paraId="1A3E71AA">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589B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580E0DBE">
            <w:pPr>
              <w:widowControl w:val="0"/>
              <w:jc w:val="center"/>
              <w:rPr>
                <w:rFonts w:hint="default" w:ascii="Times New Roman" w:hAnsi="Times New Roman" w:eastAsia="黑体" w:cs="Times New Roman"/>
                <w:b/>
                <w:bCs/>
                <w:sz w:val="32"/>
                <w:szCs w:val="32"/>
                <w:vertAlign w:val="baseline"/>
              </w:rPr>
            </w:pPr>
          </w:p>
        </w:tc>
        <w:tc>
          <w:tcPr>
            <w:tcW w:w="5606" w:type="dxa"/>
            <w:noWrap w:val="0"/>
            <w:vAlign w:val="top"/>
          </w:tcPr>
          <w:p w14:paraId="371CA917">
            <w:pPr>
              <w:widowControl w:val="0"/>
              <w:jc w:val="left"/>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2</w:t>
            </w:r>
            <w:r>
              <w:rPr>
                <w:rFonts w:hint="default" w:ascii="Times New Roman" w:hAnsi="Times New Roman" w:cs="Times New Roman"/>
                <w:sz w:val="21"/>
                <w:szCs w:val="21"/>
                <w:vertAlign w:val="baseline"/>
                <w:lang w:eastAsia="zh-CN"/>
              </w:rPr>
              <w:t>.【</w:t>
            </w:r>
            <w:r>
              <w:rPr>
                <w:rFonts w:hint="eastAsia" w:ascii="Times New Roman" w:hAnsi="Times New Roman" w:cs="Times New Roman"/>
                <w:sz w:val="21"/>
                <w:szCs w:val="21"/>
                <w:vertAlign w:val="baseline"/>
                <w:lang w:eastAsia="zh-CN"/>
              </w:rPr>
              <w:t>国内法规</w:t>
            </w:r>
            <w:r>
              <w:rPr>
                <w:rFonts w:hint="default" w:ascii="Times New Roman" w:hAnsi="Times New Roman" w:cs="Times New Roman"/>
                <w:sz w:val="21"/>
                <w:szCs w:val="21"/>
                <w:vertAlign w:val="baseline"/>
                <w:lang w:eastAsia="zh-CN"/>
              </w:rPr>
              <w:t>】</w:t>
            </w:r>
            <w:r>
              <w:rPr>
                <w:rFonts w:hint="eastAsia" w:ascii="Times New Roman" w:hAnsi="Times New Roman" w:cs="Times New Roman"/>
                <w:lang w:eastAsia="zh-CN"/>
              </w:rPr>
              <w:t>对服务提供者的资格和能力的要求，超出为保证该服务的质量所必需的限度。对服务提供者的许可程序和要求缺乏公开、透明、公开标准。涉及许可相关政策未在可行情况下提前征求社会意见。未提前公布许可相关要求、程序、费用、处理时间等信息。一项许可申请未在可行情况下由“单一部门”受理。未及时向许可申请人反馈办理进度。未向未通过的许可申请人说明理由及提供二次申请的机会。许可主管部门下属单位从事许可事项相关行业业务，与许可申请人存在竞争关系。许可费用不合理、不透明。资格考试时间安排不合理。技术标准未通过开放和透明的程序制定。</w:t>
            </w:r>
          </w:p>
        </w:tc>
        <w:tc>
          <w:tcPr>
            <w:tcW w:w="1973" w:type="dxa"/>
            <w:noWrap w:val="0"/>
            <w:vAlign w:val="center"/>
          </w:tcPr>
          <w:p w14:paraId="6DCF0CA7">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GATS第</w:t>
            </w:r>
            <w:r>
              <w:rPr>
                <w:rFonts w:hint="eastAsia" w:ascii="Times New Roman" w:hAnsi="Times New Roman" w:cs="Times New Roman"/>
                <w:sz w:val="21"/>
                <w:szCs w:val="21"/>
                <w:vertAlign w:val="baseline"/>
                <w:lang w:val="en-US" w:eastAsia="zh-CN"/>
              </w:rPr>
              <w:t>6</w:t>
            </w:r>
            <w:r>
              <w:rPr>
                <w:rFonts w:hint="default" w:ascii="Times New Roman" w:hAnsi="Times New Roman" w:cs="Times New Roman"/>
                <w:sz w:val="21"/>
                <w:szCs w:val="21"/>
                <w:vertAlign w:val="baseline"/>
                <w:lang w:eastAsia="zh-CN"/>
              </w:rPr>
              <w:t>条</w:t>
            </w:r>
            <w:r>
              <w:rPr>
                <w:rFonts w:hint="eastAsia" w:ascii="Times New Roman" w:hAnsi="Times New Roman" w:cs="Times New Roman"/>
                <w:sz w:val="21"/>
                <w:szCs w:val="21"/>
                <w:vertAlign w:val="baseline"/>
                <w:lang w:eastAsia="zh-CN"/>
              </w:rPr>
              <w:t>、《服务贸易国内规制参考文件》</w:t>
            </w:r>
          </w:p>
        </w:tc>
        <w:tc>
          <w:tcPr>
            <w:tcW w:w="1666" w:type="dxa"/>
            <w:noWrap w:val="0"/>
            <w:vAlign w:val="center"/>
          </w:tcPr>
          <w:p w14:paraId="0EDA222C">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0964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28FF07D7">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63CA69FE">
            <w:pPr>
              <w:widowControl w:val="0"/>
              <w:numPr>
                <w:ilvl w:val="0"/>
                <w:numId w:val="0"/>
              </w:numPr>
              <w:ind w:left="0" w:leftChars="0" w:firstLine="0" w:firstLineChars="0"/>
              <w:jc w:val="both"/>
              <w:rPr>
                <w:rFonts w:hint="default" w:ascii="Times New Roman" w:hAnsi="Times New Roman" w:cs="Times New Roman"/>
                <w:sz w:val="21"/>
                <w:szCs w:val="21"/>
                <w:vertAlign w:val="baseline"/>
                <w:lang w:val="en"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3</w:t>
            </w:r>
            <w:r>
              <w:rPr>
                <w:rFonts w:hint="default" w:ascii="Times New Roman" w:hAnsi="Times New Roman" w:cs="Times New Roman"/>
                <w:sz w:val="21"/>
                <w:szCs w:val="21"/>
                <w:vertAlign w:val="baseline"/>
                <w:lang w:eastAsia="zh-CN"/>
              </w:rPr>
              <w:t>.【有限开放】</w:t>
            </w:r>
            <w:r>
              <w:rPr>
                <w:rFonts w:hint="eastAsia" w:ascii="Times New Roman" w:hAnsi="Times New Roman" w:cs="Times New Roman"/>
                <w:sz w:val="21"/>
                <w:szCs w:val="21"/>
                <w:vertAlign w:val="baseline"/>
                <w:lang w:eastAsia="zh-CN"/>
              </w:rPr>
              <w:t>在</w:t>
            </w:r>
            <w:r>
              <w:rPr>
                <w:rFonts w:hint="default" w:ascii="Times New Roman" w:hAnsi="Times New Roman" w:cs="Times New Roman"/>
                <w:sz w:val="21"/>
                <w:szCs w:val="21"/>
                <w:vertAlign w:val="baseline"/>
                <w:lang w:eastAsia="zh-CN"/>
              </w:rPr>
              <w:t>某</w:t>
            </w:r>
            <w:r>
              <w:rPr>
                <w:rFonts w:hint="eastAsia" w:ascii="Times New Roman" w:hAnsi="Times New Roman" w:cs="Times New Roman"/>
                <w:sz w:val="21"/>
                <w:szCs w:val="21"/>
                <w:vertAlign w:val="baseline"/>
                <w:lang w:eastAsia="zh-CN"/>
              </w:rPr>
              <w:t>些</w:t>
            </w:r>
            <w:r>
              <w:rPr>
                <w:rFonts w:hint="default" w:ascii="Times New Roman" w:hAnsi="Times New Roman" w:cs="Times New Roman"/>
                <w:sz w:val="21"/>
                <w:szCs w:val="21"/>
                <w:vertAlign w:val="baseline"/>
                <w:lang w:eastAsia="zh-CN"/>
              </w:rPr>
              <w:t>服务部门仅对</w:t>
            </w:r>
            <w:r>
              <w:rPr>
                <w:rFonts w:hint="eastAsia" w:ascii="Times New Roman" w:hAnsi="Times New Roman" w:cs="Times New Roman"/>
                <w:sz w:val="21"/>
                <w:szCs w:val="21"/>
                <w:vertAlign w:val="baseline"/>
                <w:lang w:eastAsia="zh-CN"/>
              </w:rPr>
              <w:t>特定</w:t>
            </w:r>
            <w:r>
              <w:rPr>
                <w:rFonts w:hint="default" w:ascii="Times New Roman" w:hAnsi="Times New Roman" w:cs="Times New Roman"/>
                <w:sz w:val="21"/>
                <w:szCs w:val="21"/>
                <w:vertAlign w:val="baseline"/>
                <w:lang w:eastAsia="zh-CN"/>
              </w:rPr>
              <w:t>世贸</w:t>
            </w:r>
            <w:r>
              <w:rPr>
                <w:rFonts w:hint="eastAsia" w:ascii="Times New Roman" w:hAnsi="Times New Roman" w:cs="Times New Roman"/>
                <w:sz w:val="21"/>
                <w:szCs w:val="21"/>
                <w:vertAlign w:val="baseline"/>
                <w:lang w:eastAsia="zh-CN"/>
              </w:rPr>
              <w:t>组织</w:t>
            </w:r>
            <w:r>
              <w:rPr>
                <w:rFonts w:hint="default" w:ascii="Times New Roman" w:hAnsi="Times New Roman" w:cs="Times New Roman"/>
                <w:sz w:val="21"/>
                <w:szCs w:val="21"/>
                <w:vertAlign w:val="baseline"/>
                <w:lang w:eastAsia="zh-CN"/>
              </w:rPr>
              <w:t>成员开放，超出</w:t>
            </w:r>
            <w:r>
              <w:rPr>
                <w:rFonts w:hint="eastAsia" w:ascii="Times New Roman" w:hAnsi="Times New Roman" w:cs="Times New Roman"/>
                <w:sz w:val="21"/>
                <w:szCs w:val="21"/>
                <w:vertAlign w:val="baseline"/>
                <w:lang w:eastAsia="zh-CN"/>
              </w:rPr>
              <w:t>我国</w:t>
            </w:r>
            <w:r>
              <w:rPr>
                <w:rFonts w:hint="default" w:ascii="Times New Roman" w:hAnsi="Times New Roman" w:cs="Times New Roman"/>
              </w:rPr>
              <w:t>与</w:t>
            </w:r>
            <w:r>
              <w:rPr>
                <w:rFonts w:hint="eastAsia" w:ascii="Times New Roman" w:hAnsi="Times New Roman" w:cs="Times New Roman"/>
                <w:lang w:eastAsia="zh-CN"/>
              </w:rPr>
              <w:t>该成员</w:t>
            </w:r>
            <w:r>
              <w:rPr>
                <w:rFonts w:hint="default" w:ascii="Times New Roman" w:hAnsi="Times New Roman" w:cs="Times New Roman"/>
              </w:rPr>
              <w:t>签署</w:t>
            </w:r>
            <w:r>
              <w:rPr>
                <w:rFonts w:hint="eastAsia" w:ascii="Times New Roman" w:hAnsi="Times New Roman" w:cs="Times New Roman"/>
                <w:lang w:eastAsia="zh-CN"/>
              </w:rPr>
              <w:t>的</w:t>
            </w:r>
            <w:r>
              <w:rPr>
                <w:rFonts w:hint="default" w:ascii="Times New Roman" w:hAnsi="Times New Roman" w:cs="Times New Roman"/>
              </w:rPr>
              <w:t>自贸协定服务部门开放承诺范围。</w:t>
            </w:r>
          </w:p>
        </w:tc>
        <w:tc>
          <w:tcPr>
            <w:tcW w:w="1973" w:type="dxa"/>
            <w:noWrap w:val="0"/>
            <w:vAlign w:val="center"/>
          </w:tcPr>
          <w:p w14:paraId="62893EBE">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rPr>
              <w:t>GATS第2条</w:t>
            </w:r>
          </w:p>
        </w:tc>
        <w:tc>
          <w:tcPr>
            <w:tcW w:w="1666" w:type="dxa"/>
            <w:noWrap w:val="0"/>
            <w:vAlign w:val="center"/>
          </w:tcPr>
          <w:p w14:paraId="5BA85FAA">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087E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217467D0">
            <w:pPr>
              <w:widowControl w:val="0"/>
              <w:jc w:val="center"/>
              <w:rPr>
                <w:rFonts w:hint="default" w:ascii="Times New Roman" w:hAnsi="Times New Roman" w:eastAsia="黑体" w:cs="Times New Roman"/>
                <w:b/>
                <w:bCs/>
                <w:sz w:val="32"/>
                <w:szCs w:val="32"/>
                <w:vertAlign w:val="baseline"/>
              </w:rPr>
            </w:pPr>
          </w:p>
        </w:tc>
        <w:tc>
          <w:tcPr>
            <w:tcW w:w="5606" w:type="dxa"/>
            <w:noWrap w:val="0"/>
            <w:vAlign w:val="center"/>
          </w:tcPr>
          <w:p w14:paraId="4DEED4D0">
            <w:pPr>
              <w:widowControl w:val="0"/>
              <w:jc w:val="both"/>
              <w:rPr>
                <w:rFonts w:hint="default" w:ascii="Times New Roman" w:hAnsi="Times New Roman" w:cs="Times New Roman"/>
                <w:sz w:val="21"/>
                <w:szCs w:val="21"/>
                <w:vertAlign w:val="baseline"/>
                <w:lang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4</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sz w:val="21"/>
                <w:szCs w:val="21"/>
                <w:vertAlign w:val="baseline"/>
                <w:lang w:eastAsia="zh-CN"/>
              </w:rPr>
              <w:t>【优惠待遇】对于</w:t>
            </w:r>
            <w:r>
              <w:rPr>
                <w:rFonts w:hint="default" w:ascii="Times New Roman" w:hAnsi="Times New Roman" w:cs="Times New Roman"/>
              </w:rPr>
              <w:t>我国已承诺</w:t>
            </w:r>
            <w:r>
              <w:rPr>
                <w:rFonts w:hint="eastAsia" w:ascii="Times New Roman" w:hAnsi="Times New Roman" w:cs="Times New Roman"/>
                <w:lang w:eastAsia="zh-CN"/>
              </w:rPr>
              <w:t>开放</w:t>
            </w:r>
            <w:r>
              <w:rPr>
                <w:rFonts w:hint="default" w:ascii="Times New Roman" w:hAnsi="Times New Roman" w:cs="Times New Roman"/>
              </w:rPr>
              <w:t>的服务部门，给予国内服务</w:t>
            </w:r>
            <w:r>
              <w:rPr>
                <w:rFonts w:hint="eastAsia" w:ascii="Times New Roman" w:hAnsi="Times New Roman" w:cs="Times New Roman"/>
                <w:lang w:eastAsia="zh-CN"/>
              </w:rPr>
              <w:t>和服务</w:t>
            </w:r>
            <w:r>
              <w:rPr>
                <w:rFonts w:hint="default" w:ascii="Times New Roman" w:hAnsi="Times New Roman" w:cs="Times New Roman"/>
              </w:rPr>
              <w:t>提供者</w:t>
            </w:r>
            <w:r>
              <w:rPr>
                <w:rFonts w:hint="eastAsia" w:ascii="Times New Roman" w:hAnsi="Times New Roman" w:cs="Times New Roman"/>
                <w:lang w:eastAsia="zh-CN"/>
              </w:rPr>
              <w:t>的待遇，</w:t>
            </w:r>
            <w:r>
              <w:rPr>
                <w:rFonts w:hint="default" w:ascii="Times New Roman" w:hAnsi="Times New Roman" w:cs="Times New Roman"/>
              </w:rPr>
              <w:t>优于国外</w:t>
            </w:r>
            <w:r>
              <w:rPr>
                <w:rFonts w:hint="eastAsia" w:ascii="Times New Roman" w:hAnsi="Times New Roman" w:cs="Times New Roman"/>
                <w:lang w:eastAsia="zh-CN"/>
              </w:rPr>
              <w:t>同类</w:t>
            </w:r>
            <w:r>
              <w:rPr>
                <w:rFonts w:hint="default" w:ascii="Times New Roman" w:hAnsi="Times New Roman" w:cs="Times New Roman"/>
              </w:rPr>
              <w:t>服务</w:t>
            </w:r>
            <w:r>
              <w:rPr>
                <w:rFonts w:hint="eastAsia" w:ascii="Times New Roman" w:hAnsi="Times New Roman" w:cs="Times New Roman"/>
                <w:lang w:eastAsia="zh-CN"/>
              </w:rPr>
              <w:t>和服务</w:t>
            </w:r>
            <w:r>
              <w:rPr>
                <w:rFonts w:hint="default" w:ascii="Times New Roman" w:hAnsi="Times New Roman" w:cs="Times New Roman"/>
              </w:rPr>
              <w:t>提供者</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3CE69D47">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GATS第17条</w:t>
            </w:r>
          </w:p>
          <w:p w14:paraId="553F0374">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议定书附件9</w:t>
            </w:r>
          </w:p>
          <w:p w14:paraId="15E80FCF">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（服务贸易具体承诺减让表）</w:t>
            </w:r>
          </w:p>
        </w:tc>
        <w:tc>
          <w:tcPr>
            <w:tcW w:w="1666" w:type="dxa"/>
            <w:noWrap w:val="0"/>
            <w:vAlign w:val="center"/>
          </w:tcPr>
          <w:p w14:paraId="2140CBE6">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02B7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noWrap w:val="0"/>
            <w:vAlign w:val="center"/>
          </w:tcPr>
          <w:p w14:paraId="7831B284">
            <w:pPr>
              <w:widowControl w:val="0"/>
              <w:jc w:val="center"/>
              <w:rPr>
                <w:rFonts w:hint="default" w:ascii="Times New Roman" w:hAnsi="Times New Roman" w:eastAsia="黑体" w:cs="Times New Roman"/>
                <w:b/>
                <w:bCs/>
                <w:sz w:val="21"/>
                <w:szCs w:val="21"/>
                <w:vertAlign w:val="baseline"/>
                <w:lang w:eastAsia="zh-CN"/>
              </w:rPr>
            </w:pPr>
            <w:r>
              <w:rPr>
                <w:rFonts w:hint="default" w:ascii="Times New Roman" w:hAnsi="Times New Roman" w:eastAsia="黑体" w:cs="Times New Roman"/>
                <w:b/>
                <w:bCs/>
                <w:sz w:val="21"/>
                <w:szCs w:val="21"/>
                <w:vertAlign w:val="baseline"/>
                <w:lang w:eastAsia="zh-CN"/>
              </w:rPr>
              <w:t>三</w:t>
            </w:r>
          </w:p>
          <w:p w14:paraId="6C00B135">
            <w:pPr>
              <w:widowControl w:val="0"/>
              <w:jc w:val="center"/>
              <w:rPr>
                <w:rFonts w:hint="default" w:ascii="Times New Roman" w:hAnsi="Times New Roman" w:eastAsia="黑体" w:cs="Times New Roman"/>
                <w:b/>
                <w:bCs/>
                <w:sz w:val="21"/>
                <w:szCs w:val="21"/>
                <w:vertAlign w:val="baseline"/>
                <w:lang w:eastAsia="zh-CN"/>
              </w:rPr>
            </w:pPr>
          </w:p>
          <w:p w14:paraId="7E52E400">
            <w:pPr>
              <w:widowControl w:val="0"/>
              <w:jc w:val="center"/>
              <w:rPr>
                <w:rFonts w:hint="default" w:ascii="Times New Roman" w:hAnsi="Times New Roman" w:eastAsia="黑体" w:cs="Times New Roman"/>
                <w:b/>
                <w:bCs/>
                <w:sz w:val="32"/>
                <w:szCs w:val="32"/>
                <w:vertAlign w:val="baseline"/>
              </w:rPr>
            </w:pPr>
            <w:r>
              <w:rPr>
                <w:rFonts w:hint="eastAsia" w:ascii="Times New Roman" w:hAnsi="Times New Roman" w:eastAsia="黑体" w:cs="Times New Roman"/>
                <w:b/>
                <w:bCs/>
                <w:sz w:val="21"/>
                <w:szCs w:val="21"/>
                <w:vertAlign w:val="baseline"/>
                <w:lang w:eastAsia="zh-CN"/>
              </w:rPr>
              <w:t>知识产权</w:t>
            </w:r>
          </w:p>
        </w:tc>
        <w:tc>
          <w:tcPr>
            <w:tcW w:w="5606" w:type="dxa"/>
            <w:noWrap w:val="0"/>
            <w:vAlign w:val="center"/>
          </w:tcPr>
          <w:p w14:paraId="72C3E5A2">
            <w:pPr>
              <w:widowControl w:val="0"/>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5</w:t>
            </w:r>
            <w:r>
              <w:rPr>
                <w:rFonts w:hint="default" w:ascii="Times New Roman" w:hAnsi="Times New Roman" w:cs="Times New Roman"/>
                <w:sz w:val="21"/>
                <w:szCs w:val="21"/>
                <w:vertAlign w:val="baseline"/>
                <w:lang w:eastAsia="zh-CN"/>
              </w:rPr>
              <w:t>.【权利的获得与救济】在</w:t>
            </w:r>
            <w:r>
              <w:rPr>
                <w:rFonts w:hint="default" w:ascii="Times New Roman" w:hAnsi="Times New Roman" w:cs="Times New Roman"/>
              </w:rPr>
              <w:t>获得知识产权的行政程序和收费标准方面，以及申请知识产权保护的行政救济程序和收费标准方面，对中外当事人或者不同成员的当事人进行不同规定。</w:t>
            </w:r>
          </w:p>
        </w:tc>
        <w:tc>
          <w:tcPr>
            <w:tcW w:w="1973" w:type="dxa"/>
            <w:noWrap w:val="0"/>
            <w:vAlign w:val="center"/>
          </w:tcPr>
          <w:p w14:paraId="249B92EE">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TRIPS协定</w:t>
            </w:r>
          </w:p>
          <w:p w14:paraId="13D7D946">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eastAsia="zh-CN"/>
              </w:rPr>
              <w:t>第3条、第4条、第62条、第42条</w:t>
            </w:r>
          </w:p>
        </w:tc>
        <w:tc>
          <w:tcPr>
            <w:tcW w:w="1666" w:type="dxa"/>
            <w:noWrap w:val="0"/>
            <w:vAlign w:val="center"/>
          </w:tcPr>
          <w:p w14:paraId="455EC02B">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4A35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restart"/>
            <w:noWrap w:val="0"/>
            <w:vAlign w:val="center"/>
          </w:tcPr>
          <w:p w14:paraId="50738BB8">
            <w:pPr>
              <w:widowControl w:val="0"/>
              <w:jc w:val="center"/>
              <w:rPr>
                <w:rFonts w:hint="default" w:ascii="Times New Roman" w:hAnsi="Times New Roman" w:eastAsia="黑体" w:cs="Times New Roman"/>
                <w:b/>
                <w:bCs/>
                <w:sz w:val="21"/>
                <w:szCs w:val="21"/>
                <w:vertAlign w:val="baseline"/>
                <w:lang w:eastAsia="zh-CN"/>
              </w:rPr>
            </w:pPr>
            <w:r>
              <w:rPr>
                <w:rFonts w:hint="default" w:ascii="Times New Roman" w:hAnsi="Times New Roman" w:eastAsia="黑体" w:cs="Times New Roman"/>
                <w:b/>
                <w:bCs/>
                <w:sz w:val="21"/>
                <w:szCs w:val="21"/>
                <w:vertAlign w:val="baseline"/>
                <w:lang w:eastAsia="zh-CN"/>
              </w:rPr>
              <w:t>四</w:t>
            </w:r>
          </w:p>
          <w:p w14:paraId="5EBBBD5A">
            <w:pPr>
              <w:widowControl w:val="0"/>
              <w:jc w:val="center"/>
              <w:rPr>
                <w:rFonts w:hint="default" w:ascii="Times New Roman" w:hAnsi="Times New Roman" w:eastAsia="黑体" w:cs="Times New Roman"/>
                <w:b/>
                <w:bCs/>
                <w:sz w:val="21"/>
                <w:szCs w:val="21"/>
                <w:vertAlign w:val="baseline"/>
                <w:lang w:eastAsia="zh-CN"/>
              </w:rPr>
            </w:pPr>
          </w:p>
          <w:p w14:paraId="1EEE6A2F">
            <w:pPr>
              <w:widowControl w:val="0"/>
              <w:jc w:val="center"/>
              <w:rPr>
                <w:rFonts w:hint="eastAsia" w:ascii="Times New Roman" w:hAnsi="Times New Roman" w:eastAsia="黑体" w:cs="Times New Roman"/>
                <w:b/>
                <w:bCs/>
                <w:sz w:val="21"/>
                <w:szCs w:val="21"/>
                <w:vertAlign w:val="baseline"/>
                <w:lang w:eastAsia="zh-CN"/>
              </w:rPr>
            </w:pPr>
            <w:r>
              <w:rPr>
                <w:rFonts w:hint="eastAsia" w:ascii="Times New Roman" w:hAnsi="Times New Roman" w:eastAsia="黑体" w:cs="Times New Roman"/>
                <w:b/>
                <w:bCs/>
                <w:sz w:val="21"/>
                <w:szCs w:val="21"/>
                <w:vertAlign w:val="baseline"/>
                <w:lang w:eastAsia="zh-CN"/>
              </w:rPr>
              <w:t>外商投资</w:t>
            </w:r>
          </w:p>
        </w:tc>
        <w:tc>
          <w:tcPr>
            <w:tcW w:w="5606" w:type="dxa"/>
            <w:noWrap w:val="0"/>
            <w:vAlign w:val="center"/>
          </w:tcPr>
          <w:p w14:paraId="3CFCEFCD">
            <w:pPr>
              <w:widowControl w:val="0"/>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6</w:t>
            </w:r>
            <w:r>
              <w:rPr>
                <w:rFonts w:hint="default" w:ascii="Times New Roman" w:hAnsi="Times New Roman" w:cs="Times New Roman"/>
                <w:sz w:val="21"/>
                <w:szCs w:val="21"/>
                <w:vertAlign w:val="baseline"/>
                <w:lang w:eastAsia="zh-CN"/>
              </w:rPr>
              <w:t>.【</w:t>
            </w:r>
            <w:r>
              <w:rPr>
                <w:rFonts w:hint="eastAsia" w:ascii="Times New Roman" w:hAnsi="Times New Roman" w:cs="Times New Roman"/>
                <w:sz w:val="21"/>
                <w:szCs w:val="21"/>
                <w:vertAlign w:val="baseline"/>
                <w:lang w:eastAsia="zh-CN"/>
              </w:rPr>
              <w:t>服务部门市场准入</w:t>
            </w:r>
            <w:r>
              <w:rPr>
                <w:rFonts w:hint="default" w:ascii="Times New Roman" w:hAnsi="Times New Roman" w:cs="Times New Roman"/>
                <w:sz w:val="21"/>
                <w:szCs w:val="21"/>
                <w:vertAlign w:val="baseline"/>
                <w:lang w:eastAsia="zh-CN"/>
              </w:rPr>
              <w:t>】</w:t>
            </w:r>
            <w:r>
              <w:rPr>
                <w:rFonts w:hint="eastAsia" w:ascii="Times New Roman" w:hAnsi="Times New Roman" w:cs="Times New Roman"/>
                <w:lang w:eastAsia="zh-CN"/>
              </w:rPr>
              <w:t>对于我国已承诺开放的服务部门，外商投资股比等准入限制严于我国加入承诺</w:t>
            </w:r>
            <w:r>
              <w:rPr>
                <w:rFonts w:hint="default" w:ascii="Times New Roman" w:hAnsi="Times New Roman" w:cs="Times New Roman"/>
              </w:rPr>
              <w:t>。</w:t>
            </w:r>
          </w:p>
        </w:tc>
        <w:tc>
          <w:tcPr>
            <w:tcW w:w="1973" w:type="dxa"/>
            <w:noWrap w:val="0"/>
            <w:vAlign w:val="center"/>
          </w:tcPr>
          <w:p w14:paraId="4410B258">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GATS第17条</w:t>
            </w:r>
          </w:p>
          <w:p w14:paraId="2776B554">
            <w:pPr>
              <w:widowControl w:val="0"/>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议定书附件9</w:t>
            </w:r>
          </w:p>
          <w:p w14:paraId="0A05CE51">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rPr>
              <w:t>（服务贸易具体承诺减让表）</w:t>
            </w:r>
          </w:p>
        </w:tc>
        <w:tc>
          <w:tcPr>
            <w:tcW w:w="1666" w:type="dxa"/>
            <w:noWrap w:val="0"/>
            <w:vAlign w:val="center"/>
          </w:tcPr>
          <w:p w14:paraId="7F322F19">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66F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54005D35">
            <w:pPr>
              <w:widowControl w:val="0"/>
              <w:jc w:val="center"/>
              <w:rPr>
                <w:rFonts w:hint="eastAsia" w:ascii="Times New Roman" w:hAnsi="Times New Roman" w:eastAsia="黑体" w:cs="Times New Roman"/>
                <w:b/>
                <w:bCs/>
                <w:sz w:val="21"/>
                <w:szCs w:val="21"/>
                <w:vertAlign w:val="baseline"/>
                <w:lang w:eastAsia="zh-CN"/>
              </w:rPr>
            </w:pPr>
          </w:p>
        </w:tc>
        <w:tc>
          <w:tcPr>
            <w:tcW w:w="5606" w:type="dxa"/>
            <w:noWrap w:val="0"/>
            <w:vAlign w:val="center"/>
          </w:tcPr>
          <w:p w14:paraId="174E33A6">
            <w:pPr>
              <w:widowControl w:val="0"/>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7</w:t>
            </w:r>
            <w:r>
              <w:rPr>
                <w:rFonts w:hint="default" w:ascii="Times New Roman" w:hAnsi="Times New Roman" w:cs="Times New Roman"/>
                <w:sz w:val="21"/>
                <w:szCs w:val="21"/>
                <w:vertAlign w:val="baseline"/>
                <w:lang w:eastAsia="zh-CN"/>
              </w:rPr>
              <w:t>.【</w:t>
            </w:r>
            <w:r>
              <w:rPr>
                <w:rFonts w:hint="eastAsia" w:ascii="Times New Roman" w:hAnsi="Times New Roman" w:cs="Times New Roman"/>
                <w:sz w:val="21"/>
                <w:szCs w:val="21"/>
                <w:vertAlign w:val="baseline"/>
                <w:lang w:eastAsia="zh-CN"/>
              </w:rPr>
              <w:t>投资要求</w:t>
            </w:r>
            <w:r>
              <w:rPr>
                <w:rFonts w:hint="default" w:ascii="Times New Roman" w:hAnsi="Times New Roman" w:cs="Times New Roman"/>
                <w:sz w:val="21"/>
                <w:szCs w:val="21"/>
                <w:vertAlign w:val="baseline"/>
                <w:lang w:eastAsia="zh-CN"/>
              </w:rPr>
              <w:t>】</w:t>
            </w:r>
            <w:r>
              <w:rPr>
                <w:rFonts w:hint="eastAsia" w:ascii="Times New Roman" w:hAnsi="Times New Roman" w:cs="Times New Roman"/>
                <w:sz w:val="21"/>
                <w:szCs w:val="21"/>
                <w:vertAlign w:val="baseline"/>
                <w:lang w:eastAsia="zh-CN"/>
              </w:rPr>
              <w:t>要求外商投资需满足出口实绩、当地含量、技术转让等要求</w:t>
            </w:r>
            <w:r>
              <w:rPr>
                <w:rFonts w:hint="default" w:ascii="Times New Roman" w:hAnsi="Times New Roman" w:cs="Times New Roman"/>
                <w:sz w:val="21"/>
                <w:szCs w:val="21"/>
                <w:vertAlign w:val="baseline"/>
                <w:lang w:eastAsia="zh-CN"/>
              </w:rPr>
              <w:t>。</w:t>
            </w:r>
          </w:p>
        </w:tc>
        <w:tc>
          <w:tcPr>
            <w:tcW w:w="1973" w:type="dxa"/>
            <w:noWrap w:val="0"/>
            <w:vAlign w:val="center"/>
          </w:tcPr>
          <w:p w14:paraId="1C5DF323">
            <w:pPr>
              <w:widowControl w:val="0"/>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TRIMS协定附件</w:t>
            </w:r>
          </w:p>
          <w:p w14:paraId="42E5B7F4">
            <w:pPr>
              <w:widowControl w:val="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例示清单</w:t>
            </w:r>
          </w:p>
        </w:tc>
        <w:tc>
          <w:tcPr>
            <w:tcW w:w="1666" w:type="dxa"/>
            <w:noWrap w:val="0"/>
            <w:vAlign w:val="center"/>
          </w:tcPr>
          <w:p w14:paraId="6AF1B979">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526E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49B9D8CA">
            <w:pPr>
              <w:widowControl w:val="0"/>
              <w:jc w:val="center"/>
              <w:rPr>
                <w:rFonts w:hint="eastAsia" w:ascii="Times New Roman" w:hAnsi="Times New Roman" w:eastAsia="黑体" w:cs="Times New Roman"/>
                <w:b/>
                <w:bCs/>
                <w:sz w:val="21"/>
                <w:szCs w:val="21"/>
                <w:vertAlign w:val="baseline"/>
                <w:lang w:eastAsia="zh-CN"/>
              </w:rPr>
            </w:pPr>
          </w:p>
        </w:tc>
        <w:tc>
          <w:tcPr>
            <w:tcW w:w="5606" w:type="dxa"/>
            <w:noWrap w:val="0"/>
            <w:vAlign w:val="center"/>
          </w:tcPr>
          <w:p w14:paraId="4467F7ED">
            <w:pPr>
              <w:widowControl w:val="0"/>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eastAsia" w:cs="Times New Roman"/>
                <w:sz w:val="21"/>
                <w:szCs w:val="21"/>
                <w:vertAlign w:val="baseline"/>
                <w:lang w:val="en-US" w:eastAsia="zh-CN"/>
              </w:rPr>
              <w:t>8</w:t>
            </w:r>
            <w:r>
              <w:rPr>
                <w:rFonts w:hint="default" w:ascii="Times New Roman" w:hAnsi="Times New Roman" w:cs="Times New Roman"/>
                <w:sz w:val="21"/>
                <w:szCs w:val="21"/>
                <w:vertAlign w:val="baseline"/>
                <w:lang w:eastAsia="zh-CN"/>
              </w:rPr>
              <w:t>.【外企待遇】</w:t>
            </w:r>
            <w:r>
              <w:rPr>
                <w:rFonts w:hint="eastAsia" w:ascii="Times New Roman" w:hAnsi="Times New Roman" w:cs="Times New Roman"/>
                <w:sz w:val="21"/>
                <w:szCs w:val="21"/>
                <w:vertAlign w:val="baseline"/>
                <w:lang w:eastAsia="zh-CN"/>
              </w:rPr>
              <w:t>在</w:t>
            </w:r>
            <w:r>
              <w:rPr>
                <w:rFonts w:hint="default" w:ascii="Times New Roman" w:hAnsi="Times New Roman" w:cs="Times New Roman"/>
              </w:rPr>
              <w:t>国内</w:t>
            </w:r>
            <w:r>
              <w:rPr>
                <w:rFonts w:hint="eastAsia" w:ascii="Times New Roman" w:hAnsi="Times New Roman" w:cs="Times New Roman"/>
                <w:lang w:eastAsia="zh-CN"/>
              </w:rPr>
              <w:t>外</w:t>
            </w:r>
            <w:r>
              <w:rPr>
                <w:rFonts w:hint="default" w:ascii="Times New Roman" w:hAnsi="Times New Roman" w:cs="Times New Roman"/>
              </w:rPr>
              <w:t>采购原料、零部件和服务</w:t>
            </w:r>
            <w:r>
              <w:rPr>
                <w:rFonts w:hint="eastAsia" w:ascii="Times New Roman" w:hAnsi="Times New Roman" w:cs="Times New Roman"/>
                <w:lang w:eastAsia="zh-CN"/>
              </w:rPr>
              <w:t>方面</w:t>
            </w:r>
            <w:r>
              <w:rPr>
                <w:rFonts w:hint="default" w:ascii="Times New Roman" w:hAnsi="Times New Roman" w:cs="Times New Roman"/>
              </w:rPr>
              <w:t>，</w:t>
            </w:r>
            <w:r>
              <w:rPr>
                <w:rFonts w:hint="eastAsia" w:ascii="Times New Roman" w:hAnsi="Times New Roman" w:cs="Times New Roman"/>
                <w:lang w:eastAsia="zh-CN"/>
              </w:rPr>
              <w:t>国内外销售自产产品方面，及购买和使用交通、能源、基础电信、其他生产设施以及获得生产要素方面，给予外商投资企业的待遇低于内资企业的待遇</w:t>
            </w:r>
            <w:r>
              <w:rPr>
                <w:rFonts w:hint="default" w:ascii="Times New Roman" w:hAnsi="Times New Roman" w:cs="Times New Roman"/>
              </w:rPr>
              <w:t>。</w:t>
            </w:r>
          </w:p>
        </w:tc>
        <w:tc>
          <w:tcPr>
            <w:tcW w:w="1973" w:type="dxa"/>
            <w:noWrap w:val="0"/>
            <w:vAlign w:val="center"/>
          </w:tcPr>
          <w:p w14:paraId="72715244">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议定书第3条</w:t>
            </w:r>
          </w:p>
        </w:tc>
        <w:tc>
          <w:tcPr>
            <w:tcW w:w="1666" w:type="dxa"/>
            <w:noWrap w:val="0"/>
            <w:vAlign w:val="center"/>
          </w:tcPr>
          <w:p w14:paraId="149CF5DB">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6D69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restart"/>
            <w:noWrap w:val="0"/>
            <w:vAlign w:val="center"/>
          </w:tcPr>
          <w:p w14:paraId="32146471">
            <w:pPr>
              <w:widowControl w:val="0"/>
              <w:jc w:val="center"/>
              <w:rPr>
                <w:rFonts w:hint="default" w:ascii="Times New Roman" w:hAnsi="Times New Roman" w:eastAsia="黑体" w:cs="Times New Roman"/>
                <w:b/>
                <w:bCs/>
                <w:sz w:val="21"/>
                <w:szCs w:val="21"/>
                <w:vertAlign w:val="baseline"/>
                <w:lang w:eastAsia="zh-CN"/>
              </w:rPr>
            </w:pPr>
            <w:r>
              <w:rPr>
                <w:rFonts w:hint="eastAsia" w:ascii="Times New Roman" w:hAnsi="Times New Roman" w:eastAsia="黑体" w:cs="Times New Roman"/>
                <w:b/>
                <w:bCs/>
                <w:sz w:val="21"/>
                <w:szCs w:val="21"/>
                <w:vertAlign w:val="baseline"/>
                <w:lang w:eastAsia="zh-CN"/>
              </w:rPr>
              <w:t>五</w:t>
            </w:r>
          </w:p>
          <w:p w14:paraId="3F289FD6">
            <w:pPr>
              <w:widowControl w:val="0"/>
              <w:jc w:val="center"/>
              <w:rPr>
                <w:rFonts w:hint="default" w:ascii="Times New Roman" w:hAnsi="Times New Roman" w:eastAsia="黑体" w:cs="Times New Roman"/>
                <w:b/>
                <w:bCs/>
                <w:sz w:val="21"/>
                <w:szCs w:val="21"/>
                <w:vertAlign w:val="baseline"/>
                <w:lang w:eastAsia="zh-CN"/>
              </w:rPr>
            </w:pPr>
          </w:p>
          <w:p w14:paraId="7E5890B8">
            <w:pPr>
              <w:widowControl w:val="0"/>
              <w:jc w:val="center"/>
              <w:rPr>
                <w:rFonts w:hint="eastAsia" w:ascii="Times New Roman" w:hAnsi="Times New Roman" w:eastAsia="黑体" w:cs="Times New Roman"/>
                <w:b/>
                <w:bCs/>
                <w:sz w:val="21"/>
                <w:szCs w:val="21"/>
                <w:vertAlign w:val="baseline"/>
                <w:lang w:eastAsia="zh-CN"/>
              </w:rPr>
            </w:pPr>
            <w:r>
              <w:rPr>
                <w:rFonts w:hint="eastAsia" w:ascii="Times New Roman" w:hAnsi="Times New Roman" w:eastAsia="黑体" w:cs="Times New Roman"/>
                <w:b/>
                <w:bCs/>
                <w:sz w:val="21"/>
                <w:szCs w:val="21"/>
                <w:vertAlign w:val="baseline"/>
                <w:lang w:eastAsia="zh-CN"/>
              </w:rPr>
              <w:t>透明度</w:t>
            </w:r>
          </w:p>
        </w:tc>
        <w:tc>
          <w:tcPr>
            <w:tcW w:w="5606" w:type="dxa"/>
            <w:noWrap w:val="0"/>
            <w:vAlign w:val="center"/>
          </w:tcPr>
          <w:p w14:paraId="3A120F7D">
            <w:pPr>
              <w:widowControl w:val="0"/>
              <w:jc w:val="both"/>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9</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sz w:val="21"/>
                <w:szCs w:val="21"/>
                <w:vertAlign w:val="baseline"/>
                <w:lang w:eastAsia="zh-CN"/>
              </w:rPr>
              <w:t>【公开】</w:t>
            </w:r>
            <w:r>
              <w:rPr>
                <w:rFonts w:hint="eastAsia" w:ascii="Times New Roman" w:hAnsi="Times New Roman" w:cs="Times New Roman"/>
                <w:sz w:val="21"/>
                <w:szCs w:val="21"/>
                <w:vertAlign w:val="baseline"/>
                <w:lang w:val="en-US" w:eastAsia="zh-CN"/>
              </w:rPr>
              <w:t>将</w:t>
            </w:r>
            <w:r>
              <w:rPr>
                <w:rFonts w:hint="default" w:ascii="Times New Roman" w:hAnsi="Times New Roman" w:eastAsia="宋体" w:cs="Times New Roman"/>
                <w:sz w:val="21"/>
                <w:szCs w:val="21"/>
                <w:vertAlign w:val="baseline"/>
                <w:lang w:eastAsia="zh-CN"/>
              </w:rPr>
              <w:t>需行政相对人（如自然人、企业等）知晓和执行的文件，设置为</w:t>
            </w:r>
            <w:r>
              <w:rPr>
                <w:rFonts w:hint="default" w:ascii="Times New Roman" w:hAnsi="Times New Roman" w:cs="Times New Roman"/>
                <w:sz w:val="21"/>
                <w:szCs w:val="21"/>
                <w:vertAlign w:val="baseline"/>
                <w:lang w:eastAsia="zh-CN"/>
              </w:rPr>
              <w:t>不公开</w:t>
            </w:r>
            <w:r>
              <w:rPr>
                <w:rFonts w:hint="default" w:ascii="Times New Roman" w:hAnsi="Times New Roman" w:eastAsia="宋体" w:cs="Times New Roman"/>
                <w:sz w:val="21"/>
                <w:szCs w:val="21"/>
                <w:vertAlign w:val="baseline"/>
                <w:lang w:eastAsia="zh-CN"/>
              </w:rPr>
              <w:t>文件</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7496638D">
            <w:pPr>
              <w:widowControl w:val="0"/>
              <w:jc w:val="both"/>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 xml:space="preserve">     议定书</w:t>
            </w:r>
          </w:p>
          <w:p w14:paraId="6106F4BB">
            <w:pPr>
              <w:widowControl w:val="0"/>
              <w:jc w:val="both"/>
              <w:rPr>
                <w:rFonts w:hint="eastAsia"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 xml:space="preserve">  第2条（C）段</w:t>
            </w:r>
          </w:p>
        </w:tc>
        <w:tc>
          <w:tcPr>
            <w:tcW w:w="1666" w:type="dxa"/>
            <w:noWrap w:val="0"/>
            <w:vAlign w:val="center"/>
          </w:tcPr>
          <w:p w14:paraId="70954226">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059B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4F1B71B6">
            <w:pPr>
              <w:widowControl w:val="0"/>
              <w:jc w:val="center"/>
              <w:rPr>
                <w:rFonts w:hint="eastAsia" w:ascii="Times New Roman" w:hAnsi="Times New Roman" w:eastAsia="黑体" w:cs="Times New Roman"/>
                <w:b/>
                <w:bCs/>
                <w:sz w:val="21"/>
                <w:szCs w:val="21"/>
                <w:vertAlign w:val="baseline"/>
                <w:lang w:eastAsia="zh-CN"/>
              </w:rPr>
            </w:pPr>
          </w:p>
        </w:tc>
        <w:tc>
          <w:tcPr>
            <w:tcW w:w="5606" w:type="dxa"/>
            <w:noWrap w:val="0"/>
            <w:vAlign w:val="center"/>
          </w:tcPr>
          <w:p w14:paraId="6486202D">
            <w:pPr>
              <w:widowControl w:val="0"/>
              <w:jc w:val="both"/>
              <w:rPr>
                <w:rFonts w:hint="eastAsia"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w:t>
            </w:r>
            <w:r>
              <w:rPr>
                <w:rFonts w:hint="default" w:ascii="Times New Roman" w:hAnsi="Times New Roman" w:cs="Times New Roman"/>
                <w:sz w:val="21"/>
                <w:szCs w:val="21"/>
                <w:vertAlign w:val="baseline"/>
                <w:lang w:eastAsia="zh-CN"/>
              </w:rPr>
              <w:t>.【征求意见】贸易政策措施公布后未提供合理时间供公众评议。</w:t>
            </w:r>
          </w:p>
        </w:tc>
        <w:tc>
          <w:tcPr>
            <w:tcW w:w="1973" w:type="dxa"/>
            <w:noWrap w:val="0"/>
            <w:vAlign w:val="center"/>
          </w:tcPr>
          <w:p w14:paraId="68D73C9F">
            <w:pPr>
              <w:widowControl w:val="0"/>
              <w:jc w:val="both"/>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 xml:space="preserve">     议定书</w:t>
            </w:r>
          </w:p>
          <w:p w14:paraId="6B83E605">
            <w:pPr>
              <w:widowControl w:val="0"/>
              <w:jc w:val="both"/>
              <w:rPr>
                <w:rFonts w:hint="eastAsia"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 xml:space="preserve">  第2条（C）段</w:t>
            </w:r>
          </w:p>
        </w:tc>
        <w:tc>
          <w:tcPr>
            <w:tcW w:w="1666" w:type="dxa"/>
            <w:noWrap w:val="0"/>
            <w:vAlign w:val="center"/>
          </w:tcPr>
          <w:p w14:paraId="5C9B5AFC">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6065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3BBEB70B">
            <w:pPr>
              <w:widowControl w:val="0"/>
              <w:jc w:val="center"/>
              <w:rPr>
                <w:rFonts w:hint="eastAsia" w:ascii="Times New Roman" w:hAnsi="Times New Roman" w:eastAsia="黑体" w:cs="Times New Roman"/>
                <w:b/>
                <w:bCs/>
                <w:sz w:val="21"/>
                <w:szCs w:val="21"/>
                <w:vertAlign w:val="baseline"/>
                <w:lang w:eastAsia="zh-CN"/>
              </w:rPr>
            </w:pPr>
          </w:p>
        </w:tc>
        <w:tc>
          <w:tcPr>
            <w:tcW w:w="5606" w:type="dxa"/>
            <w:noWrap w:val="0"/>
            <w:vAlign w:val="center"/>
          </w:tcPr>
          <w:p w14:paraId="722CD09F">
            <w:pPr>
              <w:widowControl w:val="0"/>
              <w:jc w:val="both"/>
              <w:rPr>
                <w:rFonts w:hint="eastAsia"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21</w:t>
            </w:r>
            <w:r>
              <w:rPr>
                <w:rFonts w:hint="default" w:ascii="Times New Roman" w:hAnsi="Times New Roman" w:eastAsia="宋体" w:cs="Times New Roman"/>
                <w:sz w:val="21"/>
                <w:szCs w:val="21"/>
                <w:vertAlign w:val="baseline"/>
                <w:lang w:val="en-US" w:eastAsia="zh-CN"/>
              </w:rPr>
              <w:t>.</w:t>
            </w:r>
            <w:r>
              <w:rPr>
                <w:rFonts w:hint="default" w:ascii="Times New Roman" w:hAnsi="Times New Roman" w:cs="Times New Roman"/>
                <w:sz w:val="21"/>
                <w:szCs w:val="21"/>
                <w:vertAlign w:val="baseline"/>
                <w:lang w:eastAsia="zh-CN"/>
              </w:rPr>
              <w:t>【过渡期】</w:t>
            </w:r>
            <w:r>
              <w:rPr>
                <w:rFonts w:hint="default" w:ascii="Times New Roman" w:hAnsi="Times New Roman" w:eastAsia="宋体" w:cs="Times New Roman"/>
                <w:sz w:val="21"/>
                <w:szCs w:val="21"/>
                <w:vertAlign w:val="baseline"/>
                <w:lang w:eastAsia="zh-CN"/>
              </w:rPr>
              <w:t>对</w:t>
            </w:r>
            <w:r>
              <w:rPr>
                <w:rFonts w:hint="default" w:ascii="Times New Roman" w:hAnsi="Times New Roman" w:cs="Times New Roman"/>
                <w:sz w:val="21"/>
                <w:szCs w:val="21"/>
                <w:vertAlign w:val="baseline"/>
                <w:lang w:eastAsia="zh-CN"/>
              </w:rPr>
              <w:t>与国际标准不同的、</w:t>
            </w:r>
            <w:r>
              <w:rPr>
                <w:rFonts w:hint="default" w:ascii="Times New Roman" w:hAnsi="Times New Roman" w:eastAsia="宋体" w:cs="Times New Roman"/>
                <w:sz w:val="21"/>
                <w:szCs w:val="21"/>
                <w:vertAlign w:val="baseline"/>
                <w:lang w:eastAsia="zh-CN"/>
              </w:rPr>
              <w:t>拟实施的</w:t>
            </w:r>
            <w:r>
              <w:rPr>
                <w:rFonts w:hint="eastAsia" w:ascii="Times New Roman" w:hAnsi="Times New Roman" w:cs="Times New Roman"/>
                <w:sz w:val="21"/>
                <w:szCs w:val="21"/>
                <w:vertAlign w:val="baseline"/>
                <w:lang w:eastAsia="zh-CN"/>
              </w:rPr>
              <w:t>技术法规、</w:t>
            </w:r>
            <w:r>
              <w:rPr>
                <w:rFonts w:hint="default" w:ascii="Times New Roman" w:hAnsi="Times New Roman" w:eastAsia="宋体" w:cs="Times New Roman"/>
                <w:sz w:val="21"/>
                <w:szCs w:val="21"/>
                <w:vertAlign w:val="baseline"/>
                <w:lang w:eastAsia="zh-CN"/>
              </w:rPr>
              <w:t>标准</w:t>
            </w:r>
            <w:r>
              <w:rPr>
                <w:rFonts w:hint="eastAsia" w:ascii="Times New Roman" w:hAnsi="Times New Roman" w:cs="Times New Roman"/>
                <w:sz w:val="21"/>
                <w:szCs w:val="21"/>
                <w:vertAlign w:val="baseline"/>
                <w:lang w:eastAsia="zh-CN"/>
              </w:rPr>
              <w:t>和</w:t>
            </w:r>
            <w:r>
              <w:rPr>
                <w:rFonts w:hint="default" w:ascii="Times New Roman" w:hAnsi="Times New Roman" w:eastAsia="宋体" w:cs="Times New Roman"/>
                <w:sz w:val="21"/>
                <w:szCs w:val="21"/>
                <w:vertAlign w:val="baseline"/>
                <w:lang w:eastAsia="zh-CN"/>
              </w:rPr>
              <w:t>卫生与植物卫生措施</w:t>
            </w:r>
            <w:r>
              <w:rPr>
                <w:rFonts w:hint="default" w:ascii="Times New Roman" w:hAnsi="Times New Roman" w:cs="Times New Roman"/>
                <w:sz w:val="21"/>
                <w:szCs w:val="21"/>
                <w:vertAlign w:val="baseline"/>
                <w:lang w:eastAsia="zh-CN"/>
              </w:rPr>
              <w:t>，</w:t>
            </w:r>
            <w:r>
              <w:rPr>
                <w:rFonts w:hint="default" w:ascii="Times New Roman" w:hAnsi="Times New Roman" w:eastAsia="宋体" w:cs="Times New Roman"/>
                <w:sz w:val="21"/>
                <w:szCs w:val="21"/>
                <w:vertAlign w:val="baseline"/>
                <w:lang w:eastAsia="zh-CN"/>
              </w:rPr>
              <w:t>未在公布及向世贸组织通报后预留不少于60天评议期，在公布和生效之间未预留不少于6个月过渡期</w:t>
            </w:r>
            <w:r>
              <w:rPr>
                <w:rFonts w:hint="eastAsia" w:ascii="Times New Roman" w:hAnsi="Times New Roman" w:cs="Times New Roman"/>
                <w:sz w:val="21"/>
                <w:szCs w:val="21"/>
                <w:vertAlign w:val="baseline"/>
                <w:lang w:eastAsia="zh-CN"/>
              </w:rPr>
              <w:t>，属于紧急情况的除外</w:t>
            </w:r>
            <w:r>
              <w:rPr>
                <w:rFonts w:hint="default" w:ascii="Times New Roman" w:hAnsi="Times New Roman" w:eastAsia="宋体" w:cs="Times New Roman"/>
                <w:sz w:val="21"/>
                <w:szCs w:val="21"/>
                <w:vertAlign w:val="baseline"/>
                <w:lang w:val="en-US" w:eastAsia="zh-CN"/>
              </w:rPr>
              <w:t>。</w:t>
            </w:r>
          </w:p>
        </w:tc>
        <w:tc>
          <w:tcPr>
            <w:tcW w:w="1973" w:type="dxa"/>
            <w:noWrap w:val="0"/>
            <w:vAlign w:val="center"/>
          </w:tcPr>
          <w:p w14:paraId="63A09C84">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TBT协定第2条</w:t>
            </w:r>
          </w:p>
          <w:p w14:paraId="1E8A52B9">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SPS协定第7条</w:t>
            </w:r>
          </w:p>
          <w:p w14:paraId="0211D509">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世贸组织会议</w:t>
            </w:r>
          </w:p>
          <w:p w14:paraId="2AEFEECA">
            <w:pPr>
              <w:widowControl w:val="0"/>
              <w:jc w:val="center"/>
              <w:rPr>
                <w:rFonts w:hint="eastAsia"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相关决议</w:t>
            </w:r>
          </w:p>
        </w:tc>
        <w:tc>
          <w:tcPr>
            <w:tcW w:w="1666" w:type="dxa"/>
            <w:noWrap w:val="0"/>
            <w:vAlign w:val="center"/>
          </w:tcPr>
          <w:p w14:paraId="6D753064">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r w14:paraId="3AD0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5" w:type="dxa"/>
            <w:vMerge w:val="continue"/>
            <w:noWrap w:val="0"/>
            <w:vAlign w:val="center"/>
          </w:tcPr>
          <w:p w14:paraId="2C9C08FD">
            <w:pPr>
              <w:widowControl w:val="0"/>
              <w:jc w:val="center"/>
              <w:rPr>
                <w:rFonts w:hint="eastAsia" w:ascii="Times New Roman" w:hAnsi="Times New Roman" w:eastAsia="黑体" w:cs="Times New Roman"/>
                <w:b/>
                <w:bCs/>
                <w:sz w:val="21"/>
                <w:szCs w:val="21"/>
                <w:vertAlign w:val="baseline"/>
                <w:lang w:eastAsia="zh-CN"/>
              </w:rPr>
            </w:pPr>
          </w:p>
        </w:tc>
        <w:tc>
          <w:tcPr>
            <w:tcW w:w="5606" w:type="dxa"/>
            <w:noWrap w:val="0"/>
            <w:vAlign w:val="center"/>
          </w:tcPr>
          <w:p w14:paraId="264E5A75">
            <w:pPr>
              <w:widowControl w:val="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22</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eastAsia="zh-CN"/>
              </w:rPr>
              <w:t>【通报】</w:t>
            </w:r>
            <w:r>
              <w:rPr>
                <w:rFonts w:hint="eastAsia" w:ascii="Times New Roman" w:hAnsi="Times New Roman" w:cs="Times New Roman"/>
                <w:sz w:val="21"/>
                <w:szCs w:val="21"/>
                <w:vertAlign w:val="baseline"/>
                <w:lang w:eastAsia="zh-CN"/>
              </w:rPr>
              <w:t>已通过政府网站公布的有关贸易政策，未纳入向世贸组织相关通报的范畴。</w:t>
            </w:r>
          </w:p>
        </w:tc>
        <w:tc>
          <w:tcPr>
            <w:tcW w:w="1973" w:type="dxa"/>
            <w:noWrap w:val="0"/>
            <w:vAlign w:val="center"/>
          </w:tcPr>
          <w:p w14:paraId="6B757760">
            <w:pPr>
              <w:widowControl w:val="0"/>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《补贴协定》</w:t>
            </w:r>
          </w:p>
          <w:p w14:paraId="7B7A976D">
            <w:pPr>
              <w:widowControl w:val="0"/>
              <w:jc w:val="center"/>
              <w:rPr>
                <w:rFonts w:hint="eastAsia"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第</w:t>
            </w:r>
            <w:r>
              <w:rPr>
                <w:rFonts w:hint="eastAsia" w:ascii="Times New Roman" w:hAnsi="Times New Roman" w:cs="Times New Roman"/>
                <w:sz w:val="21"/>
                <w:szCs w:val="21"/>
                <w:vertAlign w:val="baseline"/>
                <w:lang w:val="en-US" w:eastAsia="zh-CN"/>
              </w:rPr>
              <w:t>25</w:t>
            </w:r>
            <w:r>
              <w:rPr>
                <w:rFonts w:hint="default" w:ascii="Times New Roman" w:hAnsi="Times New Roman" w:cs="Times New Roman"/>
                <w:sz w:val="21"/>
                <w:szCs w:val="21"/>
                <w:vertAlign w:val="baseline"/>
                <w:lang w:eastAsia="zh-CN"/>
              </w:rPr>
              <w:t>条</w:t>
            </w:r>
            <w:r>
              <w:rPr>
                <w:rFonts w:hint="eastAsia" w:ascii="Times New Roman" w:hAnsi="Times New Roman" w:cs="Times New Roman"/>
                <w:sz w:val="21"/>
                <w:szCs w:val="21"/>
                <w:vertAlign w:val="baseline"/>
                <w:lang w:eastAsia="zh-CN"/>
              </w:rPr>
              <w:t>等</w:t>
            </w:r>
          </w:p>
        </w:tc>
        <w:tc>
          <w:tcPr>
            <w:tcW w:w="1666" w:type="dxa"/>
            <w:noWrap w:val="0"/>
            <w:vAlign w:val="center"/>
          </w:tcPr>
          <w:p w14:paraId="0ADE248D">
            <w:pPr>
              <w:widowControl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 否□</w:t>
            </w:r>
          </w:p>
        </w:tc>
      </w:tr>
    </w:tbl>
    <w:p w14:paraId="0F95C2F8">
      <w:pPr>
        <w:pStyle w:val="4"/>
        <w:spacing w:before="68" w:line="224" w:lineRule="auto"/>
        <w:ind w:firstLine="606" w:firstLineChars="300"/>
        <w:rPr>
          <w:color w:val="001000"/>
          <w:spacing w:val="-4"/>
        </w:rPr>
      </w:pPr>
    </w:p>
    <w:p w14:paraId="72196E84">
      <w:pPr>
        <w:pStyle w:val="4"/>
        <w:spacing w:before="68" w:line="224" w:lineRule="auto"/>
        <w:ind w:left="0" w:leftChars="0" w:firstLine="202" w:firstLineChars="100"/>
        <w:rPr>
          <w:rFonts w:hint="eastAsia" w:ascii="Times New Roman" w:hAnsi="Times New Roman" w:eastAsia="宋体" w:cs="Times New Roman"/>
          <w:spacing w:val="-1"/>
          <w:lang w:eastAsia="zh-CN"/>
        </w:rPr>
      </w:pPr>
      <w:r>
        <w:rPr>
          <w:color w:val="001000"/>
          <w:spacing w:val="-4"/>
        </w:rPr>
        <w:t>注</w:t>
      </w:r>
      <w:r>
        <w:rPr>
          <w:rFonts w:hint="eastAsia"/>
          <w:color w:val="001000"/>
          <w:spacing w:val="-4"/>
          <w:lang w:eastAsia="zh-CN"/>
        </w:rPr>
        <w:t>：</w:t>
      </w:r>
    </w:p>
    <w:p w14:paraId="74A0EF3D">
      <w:pPr>
        <w:pStyle w:val="4"/>
        <w:spacing w:before="63" w:line="241" w:lineRule="auto"/>
        <w:ind w:right="837" w:firstLine="208" w:firstLineChars="100"/>
        <w:rPr>
          <w:rFonts w:hint="eastAsia" w:ascii="Times New Roman" w:hAnsi="Times New Roman" w:eastAsia="Times New Roman" w:cs="Times New Roman"/>
          <w:spacing w:val="-1"/>
        </w:rPr>
      </w:pPr>
      <w:r>
        <w:rPr>
          <w:rFonts w:hint="eastAsia" w:ascii="Times New Roman" w:hAnsi="Times New Roman" w:eastAsia="Times New Roman" w:cs="Times New Roman"/>
          <w:spacing w:val="-1"/>
        </w:rPr>
        <w:t>1.此表中所称知识产权和外商投资是指与贸易有关的知识产权和外商投资。</w:t>
      </w:r>
    </w:p>
    <w:p w14:paraId="09FC9EBD">
      <w:pPr>
        <w:pStyle w:val="4"/>
        <w:spacing w:before="63" w:line="241" w:lineRule="auto"/>
        <w:ind w:left="208" w:leftChars="99" w:right="837" w:firstLine="0" w:firstLineChars="0"/>
        <w:rPr>
          <w:rFonts w:hint="eastAsia" w:ascii="Times New Roman" w:hAnsi="Times New Roman" w:eastAsia="Times New Roman" w:cs="Times New Roman"/>
          <w:spacing w:val="-1"/>
        </w:rPr>
      </w:pPr>
      <w:r>
        <w:rPr>
          <w:rFonts w:hint="eastAsia" w:ascii="Times New Roman" w:hAnsi="Times New Roman" w:eastAsia="Times New Roman" w:cs="Times New Roman"/>
          <w:spacing w:val="-1"/>
        </w:rPr>
        <w:t>2.缩略语：GATT指《1994年关税与贸易总协定》，《补贴协定》指《补贴与反补贴措施协定》，TBT协定指《技术性贸易壁垒协定》，SPS协定指《实施卫生与植物卫生措施协定》，TRIMS协定指《与贸易有关的投资措施协定》，TRIPS协定指《与贸易有关的知识产权协定》，GATS指《服务贸易总协定》，议定书指《中华人民共和国加入议定书》，报告书指《中国加入工作组报告书》。</w:t>
      </w:r>
    </w:p>
    <w:p w14:paraId="6B8AEE1B">
      <w:pPr>
        <w:pStyle w:val="4"/>
        <w:spacing w:before="63" w:line="241" w:lineRule="auto"/>
        <w:ind w:left="208" w:leftChars="99" w:right="837" w:firstLine="0" w:firstLineChars="0"/>
        <w:rPr>
          <w:rFonts w:hint="eastAsia" w:ascii="Times New Roman" w:hAnsi="Times New Roman" w:eastAsia="Times New Roman" w:cs="Times New Roman"/>
          <w:spacing w:val="-1"/>
        </w:rPr>
      </w:pPr>
      <w:r>
        <w:rPr>
          <w:rFonts w:hint="eastAsia" w:ascii="Times New Roman" w:hAnsi="Times New Roman" w:eastAsia="Times New Roman" w:cs="Times New Roman"/>
          <w:spacing w:val="-1"/>
        </w:rPr>
        <w:t>3.此表作为工作参考，所列为常见可能存在违规风险的问题，未涵盖所有可能违反世贸组织规</w:t>
      </w:r>
      <w:bookmarkStart w:id="0" w:name="_GoBack"/>
      <w:bookmarkEnd w:id="0"/>
      <w:r>
        <w:rPr>
          <w:rFonts w:hint="eastAsia" w:ascii="Times New Roman" w:hAnsi="Times New Roman" w:eastAsia="Times New Roman" w:cs="Times New Roman"/>
          <w:spacing w:val="-1"/>
        </w:rPr>
        <w:t>则或中国加入承诺的情况。出于国家安全或人类健康、公共道德、动植物和环境保护、履行国际公约（如具有强制性缔约义务，采取全球性限制或者禁止进出口等行为的国际公约）等合理目的确需出台的贸易政策措施，应审慎评估必要性，并注意尽量减少对贸易的不利影响。</w:t>
      </w:r>
    </w:p>
    <w:p w14:paraId="6F27ED07">
      <w:pPr>
        <w:pStyle w:val="4"/>
        <w:spacing w:before="63" w:line="241" w:lineRule="auto"/>
        <w:ind w:left="0" w:leftChars="0" w:right="837" w:firstLine="208" w:firstLineChars="100"/>
      </w:pPr>
      <w:r>
        <w:rPr>
          <w:rFonts w:hint="eastAsia" w:ascii="Times New Roman" w:hAnsi="Times New Roman" w:eastAsia="宋体" w:cs="Times New Roman"/>
          <w:spacing w:val="-1"/>
          <w:lang w:val="en-US" w:eastAsia="zh-CN"/>
        </w:rPr>
        <w:t>4</w:t>
      </w:r>
      <w:r>
        <w:rPr>
          <w:rFonts w:hint="default" w:ascii="Times New Roman" w:hAnsi="Times New Roman" w:eastAsia="宋体" w:cs="Times New Roman"/>
          <w:spacing w:val="-1"/>
          <w:lang w:val="en" w:eastAsia="zh-CN"/>
        </w:rPr>
        <w:t>.</w:t>
      </w:r>
      <w:r>
        <w:rPr>
          <w:rFonts w:hint="eastAsia" w:ascii="Times New Roman" w:hAnsi="Times New Roman" w:eastAsia="Times New Roman" w:cs="Times New Roman"/>
          <w:spacing w:val="-1"/>
        </w:rPr>
        <w:t>对于未来生效的世贸组织规则，请各单位即时开展合规工作，本自查表亦将及时更新。</w:t>
      </w:r>
    </w:p>
    <w:sectPr>
      <w:footerReference r:id="rId6" w:type="default"/>
      <w:pgSz w:w="11900" w:h="16820"/>
      <w:pgMar w:top="1429" w:right="1145" w:bottom="1116" w:left="1024" w:header="0" w:footer="927" w:gutter="0"/>
      <w:pgNumType w:fmt="decimalEnclosedCircleChinese"/>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6A70">
    <w:pPr>
      <w:spacing w:line="174" w:lineRule="auto"/>
      <w:ind w:left="4665"/>
      <w:rPr>
        <w:rFonts w:hint="default" w:ascii="Times New Roman" w:hAnsi="Times New Roman" w:eastAsia="宋体" w:cs="Times New Roman"/>
        <w:sz w:val="15"/>
        <w:szCs w:val="15"/>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0280">
    <w:pPr>
      <w:spacing w:line="178" w:lineRule="auto"/>
      <w:ind w:left="4695"/>
      <w:rPr>
        <w:rFonts w:ascii="Times New Roman" w:hAnsi="Times New Roman" w:eastAsia="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597948"/>
    <w:rsid w:val="0FDB2E56"/>
    <w:rsid w:val="10520B76"/>
    <w:rsid w:val="156D494A"/>
    <w:rsid w:val="1B983A94"/>
    <w:rsid w:val="27FF390C"/>
    <w:rsid w:val="3DD054DF"/>
    <w:rsid w:val="43EB2CC0"/>
    <w:rsid w:val="48F17DCA"/>
    <w:rsid w:val="51EF376B"/>
    <w:rsid w:val="530C33E5"/>
    <w:rsid w:val="554503B4"/>
    <w:rsid w:val="58041B77"/>
    <w:rsid w:val="5AB84DEE"/>
    <w:rsid w:val="65DE99FB"/>
    <w:rsid w:val="67705E69"/>
    <w:rsid w:val="6D9220C6"/>
    <w:rsid w:val="6EB77A20"/>
    <w:rsid w:val="6F9FF6CC"/>
    <w:rsid w:val="7CDBD240"/>
    <w:rsid w:val="7F9EC2F4"/>
    <w:rsid w:val="7FEE86C7"/>
    <w:rsid w:val="7FF78760"/>
    <w:rsid w:val="7FFC087C"/>
    <w:rsid w:val="B7DB1489"/>
    <w:rsid w:val="DFF5460B"/>
    <w:rsid w:val="EAAB9A32"/>
    <w:rsid w:val="F23F4FCC"/>
    <w:rsid w:val="F44F6B19"/>
    <w:rsid w:val="F76D6BD3"/>
    <w:rsid w:val="FB5F6777"/>
    <w:rsid w:val="FBEE2D19"/>
    <w:rsid w:val="FD6D39B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99"/>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kern w:val="0"/>
      <w:sz w:val="24"/>
    </w:r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335</Words>
  <Characters>343</Characters>
  <TotalTime>4</TotalTime>
  <ScaleCrop>false</ScaleCrop>
  <LinksUpToDate>false</LinksUpToDate>
  <CharactersWithSpaces>376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2025-04-17T22:50:00Z</dcterms:created>
  <dc:creator>guish</dc:creator>
  <cp:lastModifiedBy>逍遥游</cp:lastModifiedBy>
  <dcterms:modified xsi:type="dcterms:W3CDTF">2026-06-04T02:04:45Z</dcterms:modified>
  <dc:title>世贸规则合规自查表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2025-04-15T14:50:13Z</vt:filetime>
  </property>
  <property fmtid="{D5CDD505-2E9C-101B-9397-08002B2CF9AE}" pid="4" name="UsrData">
    <vt:lpwstr>67fe01a2daef570020fb33eewl</vt:lpwstr>
  </property>
  <property fmtid="{D5CDD505-2E9C-101B-9397-08002B2CF9AE}" pid="5" name="KSOTemplateDocerSaveRecord">
    <vt:lpwstr>eyJoZGlkIjoiZWQyNjdiMDA3NjAzYzZiMDY1ZTZmMTFhZmI0YjY0YzUiLCJ1c2VySWQiOiI5ODcyMTg4MzEifQ==</vt:lpwstr>
  </property>
  <property fmtid="{D5CDD505-2E9C-101B-9397-08002B2CF9AE}" pid="6" name="KSOProductBuildVer">
    <vt:lpwstr>2052-12.1.0.26375</vt:lpwstr>
  </property>
  <property fmtid="{D5CDD505-2E9C-101B-9397-08002B2CF9AE}" pid="7" name="ICV">
    <vt:lpwstr>B43E38D96D48CF48E0EC176A2690B240_43</vt:lpwstr>
  </property>
</Properties>
</file>