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90D0">
      <w:pPr>
        <w:spacing w:after="0" w:line="560" w:lineRule="exact"/>
        <w:jc w:val="both"/>
        <w:rPr>
          <w:rFonts w:hint="eastAsia" w:ascii="黑体" w:hAnsi="黑体" w:eastAsia="黑体" w:cs="黑体"/>
          <w:b w:val="0"/>
          <w:bCs/>
          <w:color w:val="auto"/>
          <w:kern w:val="0"/>
          <w:sz w:val="32"/>
          <w:szCs w:val="32"/>
          <w:highlight w:val="none"/>
          <w:u w:val="none"/>
          <w:lang w:val="en-US" w:eastAsia="zh-CN"/>
        </w:rPr>
      </w:pPr>
      <w:r>
        <w:rPr>
          <w:rFonts w:hint="eastAsia" w:ascii="黑体" w:hAnsi="黑体" w:eastAsia="黑体" w:cs="黑体"/>
          <w:b w:val="0"/>
          <w:bCs/>
          <w:color w:val="auto"/>
          <w:kern w:val="0"/>
          <w:sz w:val="32"/>
          <w:szCs w:val="32"/>
          <w:highlight w:val="none"/>
          <w:u w:val="none"/>
          <w:lang w:val="en-US" w:eastAsia="zh-CN"/>
        </w:rPr>
        <w:t>附件</w:t>
      </w:r>
    </w:p>
    <w:p w14:paraId="62B57238">
      <w:pPr>
        <w:spacing w:after="0" w:line="560" w:lineRule="exact"/>
        <w:jc w:val="both"/>
        <w:rPr>
          <w:rFonts w:hint="eastAsia" w:ascii="黑体" w:hAnsi="黑体" w:eastAsia="黑体" w:cs="黑体"/>
          <w:b w:val="0"/>
          <w:bCs/>
          <w:color w:val="auto"/>
          <w:kern w:val="0"/>
          <w:sz w:val="32"/>
          <w:szCs w:val="32"/>
          <w:highlight w:val="none"/>
          <w:u w:val="none"/>
          <w:lang w:val="en-US" w:eastAsia="zh-CN"/>
        </w:rPr>
      </w:pPr>
    </w:p>
    <w:p w14:paraId="E237A082">
      <w:pPr>
        <w:pStyle w:val="21"/>
        <w:widowControl w:val="0"/>
        <w:spacing w:after="0" w:line="600" w:lineRule="exact"/>
        <w:rPr>
          <w:rFonts w:hint="eastAsia"/>
          <w:color w:val="auto"/>
          <w:highlight w:val="none"/>
          <w:u w:val="none"/>
          <w:lang w:val="en-US" w:eastAsia="zh-CN"/>
        </w:rPr>
      </w:pPr>
      <w:bookmarkStart w:id="0" w:name="_Toc14002"/>
      <w:r>
        <w:rPr>
          <w:rFonts w:hint="eastAsia"/>
          <w:color w:val="auto"/>
          <w:highlight w:val="none"/>
          <w:u w:val="none"/>
          <w:lang w:eastAsia="zh-CN"/>
        </w:rPr>
        <w:t>福建省</w:t>
      </w:r>
      <w:r>
        <w:rPr>
          <w:color w:val="auto"/>
          <w:highlight w:val="none"/>
          <w:u w:val="none"/>
        </w:rPr>
        <w:t>跨境电商</w:t>
      </w:r>
      <w:r>
        <w:rPr>
          <w:rFonts w:hint="eastAsia"/>
          <w:color w:val="auto"/>
          <w:highlight w:val="none"/>
          <w:u w:val="none"/>
          <w:lang w:val="en-US" w:eastAsia="zh-CN"/>
        </w:rPr>
        <w:t>重点培育</w:t>
      </w:r>
      <w:r>
        <w:rPr>
          <w:color w:val="auto"/>
          <w:highlight w:val="none"/>
          <w:u w:val="none"/>
        </w:rPr>
        <w:t>品牌</w:t>
      </w:r>
      <w:r>
        <w:rPr>
          <w:rFonts w:hint="eastAsia"/>
          <w:color w:val="auto"/>
          <w:highlight w:val="none"/>
          <w:u w:val="none"/>
          <w:lang w:val="en-US" w:eastAsia="zh-CN"/>
        </w:rPr>
        <w:t>认定管理</w:t>
      </w:r>
      <w:bookmarkEnd w:id="0"/>
      <w:r>
        <w:rPr>
          <w:rFonts w:hint="eastAsia"/>
          <w:color w:val="auto"/>
          <w:highlight w:val="none"/>
          <w:u w:val="none"/>
          <w:lang w:val="en-US" w:eastAsia="zh-CN"/>
        </w:rPr>
        <w:t>办法</w:t>
      </w:r>
    </w:p>
    <w:p w14:paraId="067B2BEB">
      <w:pPr>
        <w:pStyle w:val="20"/>
        <w:widowControl/>
        <w:spacing w:before="0" w:beforeAutospacing="0" w:after="0" w:afterAutospacing="0" w:line="600" w:lineRule="exact"/>
        <w:ind w:left="0" w:leftChars="0" w:right="0" w:rightChars="0"/>
        <w:jc w:val="center"/>
        <w:rPr>
          <w:rFonts w:hint="eastAsia"/>
          <w:color w:val="auto"/>
          <w:highlight w:val="none"/>
          <w:u w:val="none"/>
          <w:lang w:val="en-US" w:eastAsia="zh-CN"/>
        </w:rPr>
      </w:pPr>
      <w:r>
        <w:rPr>
          <w:rFonts w:hint="eastAsia" w:ascii="楷体_GB2312" w:hAnsi="楷体_GB2312" w:eastAsia="楷体_GB2312" w:cs="楷体_GB2312"/>
          <w:b/>
          <w:bCs/>
          <w:color w:val="auto"/>
          <w:sz w:val="32"/>
          <w:szCs w:val="32"/>
          <w:highlight w:val="none"/>
          <w:u w:val="none"/>
          <w:shd w:val="clear" w:color="auto" w:fill="FFFFFF"/>
          <w:lang w:eastAsia="zh-CN"/>
        </w:rPr>
        <w:t>（</w:t>
      </w:r>
      <w:r>
        <w:rPr>
          <w:rFonts w:hint="eastAsia" w:ascii="楷体_GB2312" w:hAnsi="楷体_GB2312" w:eastAsia="楷体_GB2312" w:cs="楷体_GB2312"/>
          <w:b/>
          <w:bCs/>
          <w:color w:val="auto"/>
          <w:sz w:val="32"/>
          <w:szCs w:val="32"/>
          <w:highlight w:val="none"/>
          <w:u w:val="none"/>
          <w:shd w:val="clear" w:color="auto" w:fill="FFFFFF"/>
          <w:lang w:val="en-US" w:eastAsia="zh-CN"/>
        </w:rPr>
        <w:t>征求意见稿</w:t>
      </w:r>
      <w:r>
        <w:rPr>
          <w:rFonts w:hint="eastAsia" w:ascii="楷体_GB2312" w:hAnsi="楷体_GB2312" w:eastAsia="楷体_GB2312" w:cs="楷体_GB2312"/>
          <w:b/>
          <w:bCs/>
          <w:color w:val="auto"/>
          <w:sz w:val="32"/>
          <w:szCs w:val="32"/>
          <w:highlight w:val="none"/>
          <w:u w:val="none"/>
          <w:shd w:val="clear" w:color="auto" w:fill="FFFFFF"/>
          <w:lang w:eastAsia="zh-CN"/>
        </w:rPr>
        <w:t>）</w:t>
      </w:r>
    </w:p>
    <w:p w14:paraId="4CE8E173">
      <w:pPr>
        <w:pStyle w:val="20"/>
        <w:spacing w:before="0" w:beforeAutospacing="0" w:after="0" w:afterAutospacing="0" w:line="600" w:lineRule="exact"/>
        <w:ind w:left="0" w:leftChars="0" w:right="0" w:rightChars="0" w:firstLine="628"/>
        <w:jc w:val="center"/>
        <w:rPr>
          <w:rFonts w:hint="default"/>
          <w:color w:val="auto"/>
          <w:kern w:val="2"/>
        </w:rPr>
      </w:pPr>
      <w:r>
        <w:rPr>
          <w:color w:val="auto"/>
          <w:kern w:val="2"/>
        </w:rPr>
        <w:t> </w:t>
      </w:r>
    </w:p>
    <w:p w14:paraId="62289262">
      <w:pPr>
        <w:pStyle w:val="1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firstLine="628"/>
        <w:textAlignment w:val="auto"/>
        <w:rPr>
          <w:rFonts w:hint="default"/>
          <w:color w:val="auto"/>
          <w:highlight w:val="none"/>
          <w:u w:val="none"/>
        </w:rPr>
      </w:pPr>
      <w:r>
        <w:rPr>
          <w:rFonts w:hint="default"/>
          <w:color w:val="auto"/>
          <w:highlight w:val="none"/>
          <w:u w:val="none"/>
        </w:rPr>
        <w:t>为</w:t>
      </w:r>
      <w:r>
        <w:rPr>
          <w:rFonts w:hint="eastAsia"/>
          <w:color w:val="auto"/>
          <w:highlight w:val="none"/>
          <w:u w:val="none"/>
          <w:lang w:eastAsia="zh-CN"/>
        </w:rPr>
        <w:t>加强</w:t>
      </w:r>
      <w:r>
        <w:rPr>
          <w:rFonts w:hint="default"/>
          <w:color w:val="auto"/>
          <w:highlight w:val="none"/>
          <w:u w:val="none"/>
        </w:rPr>
        <w:t>福建</w:t>
      </w:r>
      <w:r>
        <w:rPr>
          <w:rFonts w:hint="eastAsia"/>
          <w:color w:val="auto"/>
          <w:highlight w:val="none"/>
          <w:u w:val="none"/>
          <w:lang w:eastAsia="zh-CN"/>
        </w:rPr>
        <w:t>跨境电商</w:t>
      </w:r>
      <w:r>
        <w:rPr>
          <w:rFonts w:hint="default"/>
          <w:color w:val="auto"/>
          <w:highlight w:val="none"/>
          <w:u w:val="none"/>
        </w:rPr>
        <w:t>品牌建设，推动企业</w:t>
      </w:r>
      <w:r>
        <w:rPr>
          <w:rFonts w:hint="eastAsia"/>
          <w:color w:val="auto"/>
          <w:highlight w:val="none"/>
          <w:u w:val="none"/>
          <w:lang w:eastAsia="zh-CN"/>
        </w:rPr>
        <w:t>强化</w:t>
      </w:r>
      <w:bookmarkStart w:id="17" w:name="_GoBack"/>
      <w:bookmarkEnd w:id="17"/>
      <w:r>
        <w:rPr>
          <w:rFonts w:hint="default"/>
          <w:color w:val="auto"/>
          <w:highlight w:val="none"/>
          <w:u w:val="none"/>
        </w:rPr>
        <w:t>技术创新、拓展国际市场、提升品牌价值</w:t>
      </w:r>
      <w:r>
        <w:rPr>
          <w:rFonts w:hint="eastAsia"/>
          <w:color w:val="auto"/>
          <w:highlight w:val="none"/>
          <w:u w:val="none"/>
          <w:lang w:eastAsia="zh-CN"/>
        </w:rPr>
        <w:t>，</w:t>
      </w:r>
      <w:r>
        <w:rPr>
          <w:rFonts w:hint="default"/>
          <w:color w:val="auto"/>
          <w:highlight w:val="none"/>
          <w:u w:val="none"/>
        </w:rPr>
        <w:t>重点培育一批具有国际竞争力的跨境电商品牌，制定本</w:t>
      </w:r>
      <w:r>
        <w:rPr>
          <w:rFonts w:hint="eastAsia"/>
          <w:color w:val="auto"/>
          <w:highlight w:val="none"/>
          <w:u w:val="none"/>
          <w:lang w:eastAsia="zh-CN"/>
        </w:rPr>
        <w:t>办法</w:t>
      </w:r>
      <w:r>
        <w:rPr>
          <w:rFonts w:hint="default"/>
          <w:color w:val="auto"/>
          <w:highlight w:val="none"/>
          <w:u w:val="none"/>
        </w:rPr>
        <w:t>。</w:t>
      </w:r>
    </w:p>
    <w:p w14:paraId="9A735EC6">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Times New Roman"/>
          <w:color w:val="auto"/>
          <w:sz w:val="32"/>
          <w:szCs w:val="32"/>
          <w:highlight w:val="none"/>
          <w:u w:val="none"/>
          <w:lang w:eastAsia="zh-CN"/>
        </w:rPr>
      </w:pPr>
      <w:r>
        <w:rPr>
          <w:rFonts w:hint="eastAsia" w:ascii="黑体" w:hAnsi="黑体" w:eastAsia="黑体" w:cs="Times New Roman"/>
          <w:color w:val="auto"/>
          <w:sz w:val="32"/>
          <w:szCs w:val="32"/>
          <w:highlight w:val="none"/>
          <w:u w:val="none"/>
          <w:shd w:val="clear" w:color="auto" w:fill="FFFFFF"/>
        </w:rPr>
        <w:t>一、认定</w:t>
      </w:r>
      <w:r>
        <w:rPr>
          <w:rFonts w:hint="eastAsia" w:ascii="黑体" w:hAnsi="黑体" w:eastAsia="黑体" w:cs="Times New Roman"/>
          <w:color w:val="auto"/>
          <w:sz w:val="32"/>
          <w:szCs w:val="32"/>
          <w:highlight w:val="none"/>
          <w:u w:val="none"/>
          <w:shd w:val="clear" w:color="auto" w:fill="FFFFFF"/>
          <w:lang w:eastAsia="zh-CN"/>
        </w:rPr>
        <w:t>对象</w:t>
      </w:r>
      <w:r>
        <w:rPr>
          <w:rFonts w:hint="eastAsia" w:cs="Times New Roman"/>
          <w:color w:val="auto"/>
          <w:sz w:val="32"/>
          <w:szCs w:val="32"/>
          <w:highlight w:val="none"/>
          <w:u w:val="none"/>
          <w:shd w:val="clear" w:color="auto" w:fill="FFFFFF"/>
          <w:lang w:eastAsia="zh-CN"/>
        </w:rPr>
        <w:t>及类型</w:t>
      </w:r>
    </w:p>
    <w:p w14:paraId="571DF73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16" w:firstLineChars="200"/>
        <w:textAlignment w:val="auto"/>
        <w:rPr>
          <w:rFonts w:hint="default" w:ascii="仿宋_GB2312" w:hAnsi="仿宋_GB2312" w:eastAsia="仿宋_GB2312" w:cs="Times New Roman"/>
          <w:color w:val="auto"/>
          <w:spacing w:val="-6"/>
          <w:kern w:val="0"/>
          <w:sz w:val="32"/>
          <w:szCs w:val="32"/>
          <w:highlight w:val="none"/>
          <w:u w:val="none"/>
          <w:lang w:val="en-US" w:eastAsia="zh-CN" w:bidi="ar-SA"/>
        </w:rPr>
      </w:pPr>
      <w:r>
        <w:rPr>
          <w:rFonts w:hint="eastAsia" w:ascii="仿宋_GB2312" w:hAnsi="仿宋_GB2312" w:eastAsia="仿宋_GB2312" w:cs="Times New Roman"/>
          <w:color w:val="auto"/>
          <w:spacing w:val="-6"/>
          <w:kern w:val="0"/>
          <w:sz w:val="32"/>
          <w:highlight w:val="none"/>
          <w:u w:val="none"/>
          <w:lang w:val="en-US" w:eastAsia="zh-CN" w:bidi="ar-SA"/>
        </w:rPr>
        <w:t>福建省企业</w:t>
      </w:r>
      <w:r>
        <w:rPr>
          <w:rFonts w:hint="default" w:ascii="仿宋_GB2312" w:hAnsi="仿宋_GB2312" w:eastAsia="仿宋_GB2312" w:cs="Times New Roman"/>
          <w:color w:val="auto"/>
          <w:spacing w:val="-6"/>
          <w:kern w:val="0"/>
          <w:sz w:val="32"/>
          <w:highlight w:val="none"/>
          <w:u w:val="none"/>
          <w:lang w:val="en-US" w:eastAsia="zh-CN" w:bidi="ar-SA"/>
        </w:rPr>
        <w:t>在跨境电商业务中实际运用并推广的自主品牌。</w:t>
      </w:r>
      <w:bookmarkStart w:id="1" w:name="_Toc17481"/>
      <w:r>
        <w:rPr>
          <w:rFonts w:hint="default" w:ascii="仿宋_GB2312" w:hAnsi="仿宋_GB2312" w:eastAsia="仿宋_GB2312" w:cs="Times New Roman"/>
          <w:color w:val="auto"/>
          <w:spacing w:val="-6"/>
          <w:kern w:val="0"/>
          <w:sz w:val="32"/>
          <w:highlight w:val="none"/>
          <w:u w:val="none"/>
          <w:lang w:val="en-US" w:eastAsia="zh-CN" w:bidi="ar-SA"/>
        </w:rPr>
        <w:t>按企业品牌建设情况、交易规模等条</w:t>
      </w:r>
      <w:r>
        <w:rPr>
          <w:rFonts w:hint="default" w:ascii="仿宋_GB2312" w:hAnsi="仿宋_GB2312" w:eastAsia="仿宋_GB2312" w:cs="Times New Roman"/>
          <w:color w:val="auto"/>
          <w:spacing w:val="-6"/>
          <w:kern w:val="0"/>
          <w:sz w:val="32"/>
          <w:szCs w:val="32"/>
          <w:highlight w:val="none"/>
          <w:u w:val="none"/>
          <w:lang w:val="en-US" w:eastAsia="zh-CN" w:bidi="ar-SA"/>
        </w:rPr>
        <w:t>件分为</w:t>
      </w:r>
      <w:r>
        <w:rPr>
          <w:rFonts w:hint="eastAsia"/>
          <w:color w:val="auto"/>
          <w:sz w:val="32"/>
          <w:szCs w:val="32"/>
          <w:highlight w:val="none"/>
          <w:u w:val="none"/>
          <w:lang w:val="en-US" w:eastAsia="zh-CN"/>
        </w:rPr>
        <w:t>引领型、成长型两</w:t>
      </w:r>
      <w:r>
        <w:rPr>
          <w:rFonts w:hint="default" w:ascii="仿宋_GB2312" w:hAnsi="仿宋_GB2312" w:eastAsia="仿宋_GB2312" w:cs="Times New Roman"/>
          <w:color w:val="auto"/>
          <w:spacing w:val="-6"/>
          <w:kern w:val="0"/>
          <w:sz w:val="32"/>
          <w:szCs w:val="32"/>
          <w:highlight w:val="none"/>
          <w:u w:val="none"/>
          <w:lang w:val="en-US" w:eastAsia="zh-CN" w:bidi="ar-SA"/>
        </w:rPr>
        <w:t>个类型。</w:t>
      </w:r>
    </w:p>
    <w:p w14:paraId="31F2233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firstLine="640" w:firstLineChars="200"/>
        <w:textAlignment w:val="auto"/>
        <w:rPr>
          <w:rFonts w:hint="eastAsia"/>
          <w:color w:val="auto"/>
          <w:highlight w:val="none"/>
          <w:u w:val="none"/>
        </w:rPr>
      </w:pPr>
      <w:r>
        <w:rPr>
          <w:rFonts w:hint="eastAsia"/>
          <w:color w:val="auto"/>
          <w:highlight w:val="none"/>
          <w:u w:val="none"/>
          <w:lang w:val="en-US" w:eastAsia="zh-CN"/>
        </w:rPr>
        <w:t>二、认定条件</w:t>
      </w:r>
      <w:bookmarkEnd w:id="1"/>
    </w:p>
    <w:p w14:paraId="5C14B24F">
      <w:pPr>
        <w:pStyle w:val="1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firstLine="628"/>
        <w:textAlignment w:val="auto"/>
        <w:rPr>
          <w:rFonts w:hint="eastAsia"/>
          <w:color w:val="auto"/>
          <w:highlight w:val="none"/>
          <w:u w:val="none"/>
        </w:rPr>
      </w:pPr>
      <w:r>
        <w:rPr>
          <w:color w:val="auto"/>
          <w:highlight w:val="none"/>
          <w:u w:val="none"/>
        </w:rPr>
        <w:t>应同时满足以下条件：</w:t>
      </w:r>
    </w:p>
    <w:p w14:paraId="B1E91C34">
      <w:pPr>
        <w:pStyle w:val="12"/>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600" w:lineRule="exact"/>
        <w:ind w:left="0" w:firstLine="628" w:firstLineChars="0"/>
        <w:textAlignment w:val="auto"/>
        <w:rPr>
          <w:color w:val="auto"/>
          <w:highlight w:val="none"/>
          <w:u w:val="none"/>
        </w:rPr>
      </w:pPr>
      <w:r>
        <w:rPr>
          <w:rFonts w:hint="default"/>
          <w:color w:val="auto"/>
          <w:highlight w:val="none"/>
          <w:u w:val="none"/>
          <w:lang w:eastAsia="zh-CN"/>
        </w:rPr>
        <w:t>（</w:t>
      </w:r>
      <w:r>
        <w:rPr>
          <w:rFonts w:hint="default"/>
          <w:color w:val="auto"/>
          <w:highlight w:val="none"/>
          <w:u w:val="none"/>
          <w:lang w:val="en-US" w:eastAsia="zh-CN"/>
        </w:rPr>
        <w:t>一</w:t>
      </w:r>
      <w:r>
        <w:rPr>
          <w:rFonts w:hint="default"/>
          <w:color w:val="auto"/>
          <w:highlight w:val="none"/>
          <w:u w:val="none"/>
          <w:lang w:eastAsia="zh-CN"/>
        </w:rPr>
        <w:t>）品牌实控主体</w:t>
      </w:r>
      <w:r>
        <w:rPr>
          <w:color w:val="auto"/>
          <w:highlight w:val="none"/>
          <w:u w:val="none"/>
        </w:rPr>
        <w:t>在福建省依法进行注册登记、具备独立法人资格，且</w:t>
      </w:r>
      <w:r>
        <w:rPr>
          <w:rFonts w:hint="eastAsia"/>
          <w:color w:val="auto"/>
          <w:highlight w:val="none"/>
          <w:u w:val="none"/>
          <w:lang w:eastAsia="zh-CN"/>
        </w:rPr>
        <w:t>“引领型”品牌企业需</w:t>
      </w:r>
      <w:r>
        <w:rPr>
          <w:color w:val="auto"/>
          <w:highlight w:val="none"/>
          <w:u w:val="none"/>
        </w:rPr>
        <w:t>持续正常经营2年以上（</w:t>
      </w:r>
      <w:r>
        <w:rPr>
          <w:rFonts w:hint="default"/>
          <w:color w:val="auto"/>
          <w:highlight w:val="none"/>
          <w:u w:val="none"/>
          <w:lang w:eastAsia="zh-CN"/>
        </w:rPr>
        <w:t>至申报通知印发之日</w:t>
      </w:r>
      <w:r>
        <w:rPr>
          <w:color w:val="auto"/>
          <w:highlight w:val="none"/>
          <w:u w:val="none"/>
        </w:rPr>
        <w:t>）</w:t>
      </w:r>
      <w:r>
        <w:rPr>
          <w:rFonts w:hint="eastAsia"/>
          <w:color w:val="auto"/>
          <w:highlight w:val="none"/>
          <w:u w:val="none"/>
          <w:lang w:eastAsia="zh-CN"/>
        </w:rPr>
        <w:t>，“成长型”品牌企业需</w:t>
      </w:r>
      <w:r>
        <w:rPr>
          <w:color w:val="auto"/>
          <w:highlight w:val="none"/>
          <w:u w:val="none"/>
        </w:rPr>
        <w:t>持续正常经营</w:t>
      </w:r>
      <w:r>
        <w:rPr>
          <w:color w:val="auto"/>
          <w:highlight w:val="none"/>
          <w:u w:val="none"/>
          <w:lang w:val="en-US"/>
        </w:rPr>
        <w:t>6</w:t>
      </w:r>
      <w:r>
        <w:rPr>
          <w:rFonts w:hint="eastAsia"/>
          <w:color w:val="auto"/>
          <w:highlight w:val="none"/>
          <w:u w:val="none"/>
          <w:lang w:val="en-US" w:eastAsia="zh-CN"/>
        </w:rPr>
        <w:t>个月</w:t>
      </w:r>
      <w:r>
        <w:rPr>
          <w:color w:val="auto"/>
          <w:highlight w:val="none"/>
          <w:u w:val="none"/>
        </w:rPr>
        <w:t>以上（</w:t>
      </w:r>
      <w:r>
        <w:rPr>
          <w:rFonts w:hint="default"/>
          <w:color w:val="auto"/>
          <w:highlight w:val="none"/>
          <w:u w:val="none"/>
          <w:lang w:eastAsia="zh-CN"/>
        </w:rPr>
        <w:t>至申报通知印发之日</w:t>
      </w:r>
      <w:r>
        <w:rPr>
          <w:color w:val="auto"/>
          <w:highlight w:val="none"/>
          <w:u w:val="none"/>
        </w:rPr>
        <w:t>）。</w:t>
      </w:r>
    </w:p>
    <w:p w14:paraId="671DBC56">
      <w:pPr>
        <w:pStyle w:val="12"/>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600" w:lineRule="exact"/>
        <w:ind w:left="0" w:firstLine="628" w:firstLineChars="0"/>
        <w:textAlignment w:val="auto"/>
        <w:rPr>
          <w:rFonts w:hint="default"/>
          <w:color w:val="auto"/>
          <w:highlight w:val="none"/>
          <w:u w:val="none"/>
        </w:rPr>
      </w:pPr>
      <w:r>
        <w:rPr>
          <w:rFonts w:hint="default"/>
          <w:color w:val="auto"/>
          <w:highlight w:val="none"/>
          <w:u w:val="none"/>
          <w:lang w:eastAsia="zh-CN"/>
        </w:rPr>
        <w:t>（</w:t>
      </w:r>
      <w:r>
        <w:rPr>
          <w:rFonts w:hint="eastAsia"/>
          <w:color w:val="auto"/>
          <w:highlight w:val="none"/>
          <w:u w:val="none"/>
          <w:lang w:val="en-US" w:eastAsia="zh-CN"/>
        </w:rPr>
        <w:t>二</w:t>
      </w:r>
      <w:r>
        <w:rPr>
          <w:rFonts w:hint="default"/>
          <w:color w:val="auto"/>
          <w:highlight w:val="none"/>
          <w:u w:val="none"/>
          <w:lang w:eastAsia="zh-CN"/>
        </w:rPr>
        <w:t>）</w:t>
      </w:r>
      <w:r>
        <w:rPr>
          <w:color w:val="auto"/>
          <w:highlight w:val="none"/>
          <w:u w:val="none"/>
        </w:rPr>
        <w:t>从事跨境电商出口业务的企业，具备在跨境电商业务中实际运用并推广的自主品牌。</w:t>
      </w:r>
    </w:p>
    <w:p w14:paraId="CC9B7695">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lang w:eastAsia="zh-CN"/>
        </w:rPr>
        <w:t>（</w:t>
      </w:r>
      <w:r>
        <w:rPr>
          <w:rFonts w:hint="eastAsia"/>
          <w:color w:val="auto"/>
          <w:highlight w:val="none"/>
          <w:u w:val="none"/>
          <w:lang w:val="en-US" w:eastAsia="zh-CN"/>
        </w:rPr>
        <w:t>三</w:t>
      </w:r>
      <w:r>
        <w:rPr>
          <w:rFonts w:hint="default"/>
          <w:color w:val="auto"/>
          <w:highlight w:val="none"/>
          <w:u w:val="none"/>
          <w:lang w:eastAsia="zh-CN"/>
        </w:rPr>
        <w:t>）</w:t>
      </w:r>
      <w:r>
        <w:rPr>
          <w:rFonts w:hint="eastAsia"/>
          <w:color w:val="auto"/>
          <w:highlight w:val="none"/>
          <w:u w:val="none"/>
          <w:lang w:eastAsia="zh-CN"/>
        </w:rPr>
        <w:t>“引领型”品牌</w:t>
      </w:r>
      <w:r>
        <w:rPr>
          <w:color w:val="auto"/>
          <w:highlight w:val="none"/>
          <w:u w:val="none"/>
        </w:rPr>
        <w:t>年度（</w:t>
      </w:r>
      <w:r>
        <w:rPr>
          <w:rFonts w:hint="default"/>
          <w:color w:val="auto"/>
          <w:highlight w:val="none"/>
          <w:u w:val="none"/>
          <w:lang w:val="en-US" w:eastAsia="zh-CN"/>
        </w:rPr>
        <w:t>年度起始和终止日期在申报通知中明确</w:t>
      </w:r>
      <w:r>
        <w:rPr>
          <w:color w:val="auto"/>
          <w:highlight w:val="none"/>
          <w:u w:val="none"/>
        </w:rPr>
        <w:t>）交易额</w:t>
      </w:r>
      <w:r>
        <w:rPr>
          <w:rFonts w:hint="eastAsia"/>
          <w:color w:val="auto"/>
          <w:highlight w:val="none"/>
          <w:u w:val="none"/>
          <w:lang w:eastAsia="zh-CN"/>
        </w:rPr>
        <w:t>需达</w:t>
      </w:r>
      <w:r>
        <w:rPr>
          <w:color w:val="auto"/>
          <w:highlight w:val="none"/>
          <w:u w:val="none"/>
        </w:rPr>
        <w:t>到</w:t>
      </w:r>
      <w:r>
        <w:rPr>
          <w:rFonts w:hint="eastAsia"/>
          <w:color w:val="auto"/>
          <w:highlight w:val="none"/>
          <w:u w:val="none"/>
          <w:lang w:val="en-US" w:eastAsia="zh-CN"/>
        </w:rPr>
        <w:t>1亿元以上（含），企业出口额需达5000万元以上（含）；</w:t>
      </w:r>
      <w:r>
        <w:rPr>
          <w:rFonts w:hint="eastAsia"/>
          <w:color w:val="auto"/>
          <w:highlight w:val="none"/>
          <w:u w:val="none"/>
          <w:lang w:eastAsia="zh-CN"/>
        </w:rPr>
        <w:t>“成长型”品牌</w:t>
      </w:r>
      <w:r>
        <w:rPr>
          <w:color w:val="auto"/>
          <w:highlight w:val="none"/>
          <w:u w:val="none"/>
        </w:rPr>
        <w:t>年度交易额</w:t>
      </w:r>
      <w:r>
        <w:rPr>
          <w:rFonts w:hint="eastAsia"/>
          <w:color w:val="auto"/>
          <w:highlight w:val="none"/>
          <w:u w:val="none"/>
          <w:lang w:eastAsia="zh-CN"/>
        </w:rPr>
        <w:t>需达</w:t>
      </w:r>
      <w:r>
        <w:rPr>
          <w:rFonts w:hint="eastAsia"/>
          <w:color w:val="auto"/>
          <w:highlight w:val="none"/>
          <w:u w:val="none"/>
          <w:lang w:val="en-US" w:eastAsia="zh-CN"/>
        </w:rPr>
        <w:t>2000万元</w:t>
      </w:r>
      <w:r>
        <w:rPr>
          <w:rFonts w:hint="default"/>
          <w:color w:val="auto"/>
          <w:highlight w:val="none"/>
          <w:u w:val="none"/>
        </w:rPr>
        <w:t>以上</w:t>
      </w:r>
      <w:r>
        <w:rPr>
          <w:color w:val="auto"/>
          <w:highlight w:val="none"/>
          <w:u w:val="none"/>
        </w:rPr>
        <w:t>（含）</w:t>
      </w:r>
      <w:r>
        <w:rPr>
          <w:rFonts w:hint="eastAsia"/>
          <w:color w:val="auto"/>
          <w:highlight w:val="none"/>
          <w:u w:val="none"/>
          <w:lang w:eastAsia="zh-CN"/>
        </w:rPr>
        <w:t>，</w:t>
      </w:r>
      <w:r>
        <w:rPr>
          <w:rFonts w:hint="eastAsia"/>
          <w:color w:val="auto"/>
          <w:highlight w:val="none"/>
          <w:u w:val="none"/>
          <w:lang w:val="en-US" w:eastAsia="zh-CN"/>
        </w:rPr>
        <w:t>企业出口额需达1000万元（含）</w:t>
      </w:r>
      <w:r>
        <w:rPr>
          <w:color w:val="auto"/>
          <w:highlight w:val="none"/>
          <w:u w:val="none"/>
        </w:rPr>
        <w:t>。</w:t>
      </w:r>
    </w:p>
    <w:p w14:paraId="B938D15E">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rPr>
        <w:t>（</w:t>
      </w:r>
      <w:r>
        <w:rPr>
          <w:rFonts w:hint="eastAsia"/>
          <w:color w:val="auto"/>
          <w:highlight w:val="none"/>
          <w:u w:val="none"/>
          <w:lang w:val="en-US" w:eastAsia="zh-CN"/>
        </w:rPr>
        <w:t>四</w:t>
      </w:r>
      <w:r>
        <w:rPr>
          <w:rFonts w:hint="default"/>
          <w:color w:val="auto"/>
          <w:highlight w:val="none"/>
          <w:u w:val="none"/>
        </w:rPr>
        <w:t>）申报类别商品在</w:t>
      </w:r>
      <w:r>
        <w:rPr>
          <w:rFonts w:hint="eastAsia"/>
          <w:color w:val="auto"/>
          <w:highlight w:val="none"/>
          <w:u w:val="none"/>
          <w:lang w:val="en-US" w:eastAsia="zh-CN"/>
        </w:rPr>
        <w:t>主要出口市场</w:t>
      </w:r>
      <w:r>
        <w:rPr>
          <w:rFonts w:hint="default"/>
          <w:color w:val="auto"/>
          <w:highlight w:val="none"/>
          <w:u w:val="none"/>
        </w:rPr>
        <w:t>（含港、澳、台）已注册商标，且商标在有效期内；商标注册范围（核定使用商品）涵盖申报类别商品，申请企业拥有该商标所有权，申报商标无争议。</w:t>
      </w:r>
    </w:p>
    <w:p w14:paraId="EF63B86F">
      <w:pPr>
        <w:pStyle w:val="12"/>
        <w:widowControl w:val="0"/>
        <w:numPr>
          <w:ilvl w:val="-1"/>
          <w:numId w:val="0"/>
        </w:numPr>
        <w:spacing w:after="0" w:line="600" w:lineRule="exact"/>
        <w:ind w:firstLineChars="200"/>
        <w:rPr>
          <w:color w:val="auto"/>
          <w:highlight w:val="none"/>
          <w:u w:val="none"/>
        </w:rPr>
      </w:pPr>
      <w:r>
        <w:rPr>
          <w:rFonts w:hint="default"/>
          <w:color w:val="auto"/>
          <w:highlight w:val="none"/>
          <w:u w:val="none"/>
        </w:rPr>
        <w:t>（</w:t>
      </w:r>
      <w:r>
        <w:rPr>
          <w:rFonts w:hint="eastAsia"/>
          <w:color w:val="auto"/>
          <w:highlight w:val="none"/>
          <w:u w:val="none"/>
          <w:lang w:val="en-US" w:eastAsia="zh-CN"/>
        </w:rPr>
        <w:t>五</w:t>
      </w:r>
      <w:r>
        <w:rPr>
          <w:rFonts w:hint="default"/>
          <w:color w:val="auto"/>
          <w:highlight w:val="none"/>
          <w:u w:val="none"/>
        </w:rPr>
        <w:t>）</w:t>
      </w:r>
      <w:r>
        <w:rPr>
          <w:color w:val="auto"/>
          <w:highlight w:val="none"/>
          <w:u w:val="none"/>
        </w:rPr>
        <w:t>经营状况良好，严格遵守信用管理部门相关规定，近三年来无严重违法违规情形。</w:t>
      </w:r>
    </w:p>
    <w:p w14:paraId="ABDB6A7D">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rPr>
        <w:t>（</w:t>
      </w:r>
      <w:r>
        <w:rPr>
          <w:rFonts w:hint="eastAsia"/>
          <w:color w:val="auto"/>
          <w:highlight w:val="none"/>
          <w:u w:val="none"/>
          <w:lang w:val="en-US" w:eastAsia="zh-CN"/>
        </w:rPr>
        <w:t>六</w:t>
      </w:r>
      <w:r>
        <w:rPr>
          <w:rFonts w:hint="default"/>
          <w:color w:val="auto"/>
          <w:highlight w:val="none"/>
          <w:u w:val="none"/>
        </w:rPr>
        <w:t>）可使用母（子）企业资质进行参评。允许母公司使用其全资子公司、绝对控股子公司或相对控股子公司相关资质参加评审；允许子公司使用对其绝对控股的母公司或该母公司绝对控股的其他子公司的相关资质参加评审。具体要求详见附件1</w:t>
      </w:r>
      <w:r>
        <w:rPr>
          <w:rFonts w:hint="eastAsia"/>
          <w:color w:val="auto"/>
          <w:highlight w:val="none"/>
          <w:u w:val="none"/>
          <w:lang w:val="en-US" w:eastAsia="zh-CN"/>
        </w:rPr>
        <w:t>-1</w:t>
      </w:r>
      <w:r>
        <w:rPr>
          <w:rFonts w:hint="default"/>
          <w:color w:val="auto"/>
          <w:highlight w:val="none"/>
          <w:u w:val="none"/>
        </w:rPr>
        <w:t>。</w:t>
      </w:r>
    </w:p>
    <w:p w14:paraId="C1D69FA4">
      <w:pPr>
        <w:pStyle w:val="12"/>
        <w:widowControl w:val="0"/>
        <w:spacing w:after="0" w:line="600" w:lineRule="exact"/>
        <w:ind w:firstLine="628"/>
        <w:outlineLvl w:val="1"/>
        <w:rPr>
          <w:rFonts w:hint="default" w:eastAsia="仿宋_GB2312"/>
          <w:color w:val="auto"/>
          <w:highlight w:val="none"/>
          <w:u w:val="none"/>
          <w:lang w:val="en-US" w:eastAsia="zh-CN"/>
        </w:rPr>
      </w:pPr>
      <w:bookmarkStart w:id="2" w:name="_Toc16993"/>
      <w:r>
        <w:rPr>
          <w:rFonts w:hint="eastAsia"/>
          <w:color w:val="auto"/>
          <w:highlight w:val="none"/>
          <w:u w:val="none"/>
          <w:lang w:val="en-US" w:eastAsia="zh-CN"/>
        </w:rPr>
        <w:t>申报“成长型”品牌的，符合上述条件即认定为“成长型”品牌。申报“引领型”品牌的</w:t>
      </w:r>
      <w:r>
        <w:rPr>
          <w:color w:val="auto"/>
          <w:highlight w:val="none"/>
          <w:u w:val="none"/>
        </w:rPr>
        <w:t>企业，</w:t>
      </w:r>
      <w:r>
        <w:rPr>
          <w:rFonts w:hint="eastAsia"/>
          <w:color w:val="auto"/>
          <w:highlight w:val="none"/>
          <w:u w:val="none"/>
          <w:lang w:val="en-US" w:eastAsia="zh-CN"/>
        </w:rPr>
        <w:t>满足上述条件基础上，还需按照“三、认定指标和评分标准”进行量化评分，根据评分择优认定；未认定为“引领型”品牌的，如符合“成长型”品牌认定条件，认定为“成长型”品牌。</w:t>
      </w:r>
    </w:p>
    <w:p w14:paraId="F8974830">
      <w:pPr>
        <w:pStyle w:val="2"/>
        <w:keepNext w:val="0"/>
        <w:keepLines w:val="0"/>
        <w:widowControl w:val="0"/>
        <w:numPr>
          <w:ilvl w:val="0"/>
          <w:numId w:val="0"/>
        </w:numPr>
        <w:spacing w:after="0" w:line="600" w:lineRule="exact"/>
        <w:ind w:left="640" w:leftChars="0"/>
        <w:rPr>
          <w:rFonts w:hint="eastAsia"/>
          <w:color w:val="auto"/>
          <w:highlight w:val="none"/>
          <w:u w:val="none"/>
        </w:rPr>
      </w:pPr>
      <w:r>
        <w:rPr>
          <w:rFonts w:hint="eastAsia"/>
          <w:color w:val="auto"/>
          <w:highlight w:val="none"/>
          <w:u w:val="none"/>
          <w:lang w:val="en-US" w:eastAsia="zh-CN"/>
        </w:rPr>
        <w:t>三、</w:t>
      </w:r>
      <w:r>
        <w:rPr>
          <w:color w:val="auto"/>
          <w:highlight w:val="none"/>
          <w:u w:val="none"/>
        </w:rPr>
        <w:t>认定指标和评分标准</w:t>
      </w:r>
      <w:bookmarkEnd w:id="2"/>
    </w:p>
    <w:p w14:paraId="B88F6E6A">
      <w:pPr>
        <w:pStyle w:val="3"/>
        <w:keepNext w:val="0"/>
        <w:keepLines w:val="0"/>
        <w:widowControl w:val="0"/>
        <w:numPr>
          <w:ilvl w:val="-1"/>
          <w:numId w:val="0"/>
        </w:numPr>
        <w:spacing w:after="0" w:line="600" w:lineRule="exact"/>
        <w:ind w:left="640" w:firstLine="0" w:firstLineChars="0"/>
        <w:rPr>
          <w:rFonts w:hint="eastAsia"/>
          <w:b/>
          <w:bCs/>
          <w:color w:val="auto"/>
          <w:highlight w:val="none"/>
          <w:u w:val="none"/>
        </w:rPr>
      </w:pPr>
      <w:bookmarkStart w:id="3" w:name="_Toc22643"/>
      <w:r>
        <w:rPr>
          <w:rFonts w:hint="eastAsia"/>
          <w:b/>
          <w:bCs/>
          <w:color w:val="auto"/>
          <w:highlight w:val="none"/>
          <w:u w:val="none"/>
          <w:lang w:eastAsia="zh-CN"/>
        </w:rPr>
        <w:t>（一）</w:t>
      </w:r>
      <w:r>
        <w:rPr>
          <w:b/>
          <w:bCs/>
          <w:color w:val="auto"/>
          <w:highlight w:val="none"/>
          <w:u w:val="none"/>
        </w:rPr>
        <w:t>商标注册及保护（10分）</w:t>
      </w:r>
    </w:p>
    <w:p w14:paraId="9599F6EF">
      <w:pPr>
        <w:pStyle w:val="12"/>
        <w:widowControl w:val="0"/>
        <w:numPr>
          <w:ilvl w:val="0"/>
          <w:numId w:val="0"/>
        </w:numPr>
        <w:spacing w:after="0" w:line="600" w:lineRule="exact"/>
        <w:ind w:firstLine="628" w:firstLineChars="0"/>
        <w:rPr>
          <w:rFonts w:hint="eastAsia"/>
          <w:color w:val="auto"/>
          <w:highlight w:val="none"/>
          <w:u w:val="none"/>
        </w:rPr>
      </w:pPr>
      <w:r>
        <w:rPr>
          <w:rFonts w:hint="eastAsia"/>
          <w:color w:val="auto"/>
          <w:highlight w:val="none"/>
          <w:u w:val="none"/>
        </w:rPr>
        <w:t>境外注册商标（商标注册范围须涵盖申报类别商品）、境外收购品牌（范围须涵盖申报类别商品）以及申请海关知识产权备案保护情况。</w:t>
      </w:r>
    </w:p>
    <w:p w14:paraId="551BE290">
      <w:pPr>
        <w:pStyle w:val="12"/>
        <w:widowControl w:val="0"/>
        <w:numPr>
          <w:ilvl w:val="-1"/>
          <w:numId w:val="0"/>
        </w:numPr>
        <w:spacing w:after="0" w:line="600" w:lineRule="exact"/>
        <w:ind w:firstLine="628" w:firstLineChars="0"/>
        <w:rPr>
          <w:rFonts w:hint="eastAsia"/>
          <w:color w:val="auto"/>
          <w:highlight w:val="none"/>
          <w:u w:val="none"/>
        </w:rPr>
      </w:pPr>
      <w:r>
        <w:rPr>
          <w:rFonts w:hint="eastAsia"/>
          <w:color w:val="auto"/>
          <w:highlight w:val="none"/>
          <w:u w:val="none"/>
        </w:rPr>
        <w:t>境外商标在一个国家(地区)注册(包括注册多个)得1分，每增加一个国家(地区)加0.5分。获得欧盟知识产权局（EUIPO）、非盟（OAPI）注册的有效商标，按10分计算。获得“马德里协定”国际注册的(简称“WIPO”或“OMPI”)以协定国数量计分。在“比荷卢”(Benelux)商标联盟注册的，得2分。商标申请海关知识产权保护备案</w:t>
      </w:r>
      <w:r>
        <w:rPr>
          <w:rFonts w:hint="eastAsia"/>
          <w:color w:val="auto"/>
          <w:highlight w:val="none"/>
          <w:u w:val="none"/>
          <w:lang w:eastAsia="zh-CN"/>
        </w:rPr>
        <w:t>并获准予的</w:t>
      </w:r>
      <w:r>
        <w:rPr>
          <w:rFonts w:hint="eastAsia"/>
          <w:color w:val="auto"/>
          <w:highlight w:val="none"/>
          <w:u w:val="none"/>
        </w:rPr>
        <w:t>，得0.5分。以上商标注册及保护累计总分不超过10分。</w:t>
      </w:r>
    </w:p>
    <w:p w14:paraId="CD962215">
      <w:pPr>
        <w:pStyle w:val="12"/>
        <w:widowControl w:val="0"/>
        <w:numPr>
          <w:ilvl w:val="-1"/>
          <w:numId w:val="0"/>
        </w:numPr>
        <w:spacing w:after="0" w:line="600" w:lineRule="exact"/>
        <w:ind w:left="628" w:firstLine="0" w:firstLineChars="0"/>
        <w:rPr>
          <w:rFonts w:hint="eastAsia" w:ascii="楷体_GB2312" w:hAnsi="楷体_GB2312" w:eastAsia="楷体_GB2312" w:cs="楷体_GB2312"/>
          <w:b/>
          <w:bCs/>
          <w:color w:val="auto"/>
          <w:highlight w:val="none"/>
          <w:u w:val="none"/>
        </w:rPr>
      </w:pPr>
      <w:r>
        <w:rPr>
          <w:rFonts w:hint="eastAsia" w:ascii="楷体_GB2312" w:hAnsi="楷体_GB2312" w:eastAsia="楷体_GB2312" w:cs="楷体_GB2312"/>
          <w:b/>
          <w:bCs/>
          <w:color w:val="auto"/>
          <w:highlight w:val="none"/>
          <w:u w:val="none"/>
          <w:lang w:eastAsia="zh-CN"/>
        </w:rPr>
        <w:t>（</w:t>
      </w:r>
      <w:r>
        <w:rPr>
          <w:rFonts w:hint="eastAsia" w:ascii="楷体_GB2312" w:hAnsi="楷体_GB2312" w:eastAsia="楷体_GB2312" w:cs="楷体_GB2312"/>
          <w:b/>
          <w:bCs/>
          <w:color w:val="auto"/>
          <w:highlight w:val="none"/>
          <w:u w:val="none"/>
          <w:lang w:val="en-US" w:eastAsia="zh-CN"/>
        </w:rPr>
        <w:t>二</w:t>
      </w:r>
      <w:r>
        <w:rPr>
          <w:rFonts w:hint="eastAsia" w:ascii="楷体_GB2312" w:hAnsi="楷体_GB2312" w:eastAsia="楷体_GB2312" w:cs="楷体_GB2312"/>
          <w:b/>
          <w:bCs/>
          <w:color w:val="auto"/>
          <w:highlight w:val="none"/>
          <w:u w:val="none"/>
          <w:lang w:eastAsia="zh-CN"/>
        </w:rPr>
        <w:t>）</w:t>
      </w:r>
      <w:r>
        <w:rPr>
          <w:rFonts w:hint="eastAsia" w:ascii="楷体_GB2312" w:hAnsi="楷体_GB2312" w:eastAsia="楷体_GB2312" w:cs="楷体_GB2312"/>
          <w:b/>
          <w:bCs/>
          <w:color w:val="auto"/>
          <w:highlight w:val="none"/>
          <w:u w:val="none"/>
        </w:rPr>
        <w:t>自主创新能力（1</w:t>
      </w:r>
      <w:r>
        <w:rPr>
          <w:rFonts w:hint="eastAsia" w:ascii="楷体_GB2312" w:hAnsi="楷体_GB2312" w:eastAsia="楷体_GB2312" w:cs="楷体_GB2312"/>
          <w:b/>
          <w:bCs/>
          <w:color w:val="auto"/>
          <w:highlight w:val="none"/>
          <w:u w:val="none"/>
          <w:lang w:val="en-US" w:eastAsia="zh-CN"/>
        </w:rPr>
        <w:t>0</w:t>
      </w:r>
      <w:r>
        <w:rPr>
          <w:rFonts w:hint="eastAsia" w:ascii="楷体_GB2312" w:hAnsi="楷体_GB2312" w:eastAsia="楷体_GB2312" w:cs="楷体_GB2312"/>
          <w:b/>
          <w:bCs/>
          <w:color w:val="auto"/>
          <w:highlight w:val="none"/>
          <w:u w:val="none"/>
        </w:rPr>
        <w:t>分）</w:t>
      </w:r>
      <w:bookmarkEnd w:id="3"/>
    </w:p>
    <w:p w14:paraId="493A18AD">
      <w:pPr>
        <w:pStyle w:val="12"/>
        <w:widowControl w:val="0"/>
        <w:spacing w:after="0" w:line="600" w:lineRule="exact"/>
        <w:ind w:firstLine="628"/>
        <w:rPr>
          <w:rFonts w:hint="eastAsia"/>
          <w:color w:val="auto"/>
          <w:highlight w:val="none"/>
          <w:u w:val="none"/>
        </w:rPr>
      </w:pPr>
      <w:r>
        <w:rPr>
          <w:color w:val="auto"/>
          <w:highlight w:val="none"/>
          <w:u w:val="none"/>
        </w:rPr>
        <w:t>拥有境内外知识产权部门授权的专利</w:t>
      </w:r>
      <w:r>
        <w:rPr>
          <w:rFonts w:hint="default" w:ascii="仿宋_GB2312" w:hAnsi="仿宋_GB2312" w:eastAsia="仿宋_GB2312" w:cs="Times New Roman"/>
          <w:b w:val="0"/>
          <w:bCs w:val="0"/>
          <w:color w:val="auto"/>
          <w:highlight w:val="none"/>
          <w:u w:val="none"/>
        </w:rPr>
        <w:t>（须在申报类别商品范围内）</w:t>
      </w:r>
      <w:r>
        <w:rPr>
          <w:color w:val="auto"/>
          <w:highlight w:val="none"/>
          <w:u w:val="none"/>
        </w:rPr>
        <w:t>，</w:t>
      </w:r>
      <w:r>
        <w:rPr>
          <w:rFonts w:hint="eastAsia"/>
          <w:color w:val="auto"/>
          <w:highlight w:val="none"/>
          <w:u w:val="none"/>
        </w:rPr>
        <w:t>专利包括在境内外申请的合法持有的发明、实用新型和外观设计，其中，在境外申请的专利特指通过巴黎公约或专利合作条约（PCT）申请的，且可通过联合国世界知识产权组织等权威机构检索到的专利。发明专利每拥有一项得2分；实用新型专利每拥有一项得1分；外观专利每拥有一项得0.5分</w:t>
      </w:r>
      <w:r>
        <w:rPr>
          <w:color w:val="auto"/>
          <w:highlight w:val="none"/>
          <w:u w:val="none"/>
        </w:rPr>
        <w:t>，该项累计不超过1</w:t>
      </w:r>
      <w:r>
        <w:rPr>
          <w:rFonts w:hint="eastAsia"/>
          <w:color w:val="auto"/>
          <w:highlight w:val="none"/>
          <w:u w:val="none"/>
          <w:lang w:val="en-US" w:eastAsia="zh-CN"/>
        </w:rPr>
        <w:t>0</w:t>
      </w:r>
      <w:r>
        <w:rPr>
          <w:color w:val="auto"/>
          <w:highlight w:val="none"/>
          <w:u w:val="none"/>
        </w:rPr>
        <w:t>分。</w:t>
      </w:r>
    </w:p>
    <w:p w14:paraId="C3356118">
      <w:pPr>
        <w:pStyle w:val="3"/>
        <w:keepNext w:val="0"/>
        <w:keepLines w:val="0"/>
        <w:widowControl w:val="0"/>
        <w:numPr>
          <w:ilvl w:val="-1"/>
          <w:numId w:val="0"/>
        </w:numPr>
        <w:spacing w:after="0" w:line="600" w:lineRule="exact"/>
        <w:ind w:left="640" w:firstLine="0" w:firstLineChars="0"/>
        <w:rPr>
          <w:rFonts w:hint="eastAsia"/>
          <w:b/>
          <w:bCs/>
          <w:color w:val="auto"/>
          <w:highlight w:val="none"/>
          <w:u w:val="none"/>
        </w:rPr>
      </w:pPr>
      <w:bookmarkStart w:id="4" w:name="_Toc5727"/>
      <w:r>
        <w:rPr>
          <w:rFonts w:hint="eastAsia"/>
          <w:b/>
          <w:bCs/>
          <w:color w:val="auto"/>
          <w:highlight w:val="none"/>
          <w:u w:val="none"/>
          <w:lang w:eastAsia="zh-CN"/>
        </w:rPr>
        <w:t>（</w:t>
      </w:r>
      <w:r>
        <w:rPr>
          <w:rFonts w:hint="eastAsia"/>
          <w:b/>
          <w:bCs/>
          <w:color w:val="auto"/>
          <w:highlight w:val="none"/>
          <w:u w:val="none"/>
          <w:lang w:val="en-US" w:eastAsia="zh-CN"/>
        </w:rPr>
        <w:t>三</w:t>
      </w:r>
      <w:r>
        <w:rPr>
          <w:rFonts w:hint="eastAsia"/>
          <w:b/>
          <w:bCs/>
          <w:color w:val="auto"/>
          <w:highlight w:val="none"/>
          <w:u w:val="none"/>
          <w:lang w:eastAsia="zh-CN"/>
        </w:rPr>
        <w:t>）</w:t>
      </w:r>
      <w:r>
        <w:rPr>
          <w:b/>
          <w:bCs/>
          <w:color w:val="auto"/>
          <w:highlight w:val="none"/>
          <w:u w:val="none"/>
        </w:rPr>
        <w:t>国际通行认证（1</w:t>
      </w:r>
      <w:r>
        <w:rPr>
          <w:rFonts w:hint="eastAsia"/>
          <w:b/>
          <w:bCs/>
          <w:color w:val="auto"/>
          <w:highlight w:val="none"/>
          <w:u w:val="none"/>
          <w:lang w:val="en-US" w:eastAsia="zh-CN"/>
        </w:rPr>
        <w:t>0</w:t>
      </w:r>
      <w:r>
        <w:rPr>
          <w:b/>
          <w:bCs/>
          <w:color w:val="auto"/>
          <w:highlight w:val="none"/>
          <w:u w:val="none"/>
        </w:rPr>
        <w:t>分）</w:t>
      </w:r>
      <w:bookmarkEnd w:id="4"/>
    </w:p>
    <w:p w14:paraId="46944EA8">
      <w:pPr>
        <w:pStyle w:val="12"/>
        <w:widowControl w:val="0"/>
        <w:numPr>
          <w:ilvl w:val="-1"/>
          <w:numId w:val="0"/>
        </w:numPr>
        <w:spacing w:after="0" w:line="600" w:lineRule="exact"/>
        <w:ind w:firstLine="628" w:firstLineChars="0"/>
        <w:rPr>
          <w:rFonts w:hint="default"/>
          <w:b w:val="0"/>
          <w:bCs w:val="0"/>
          <w:color w:val="auto"/>
          <w:highlight w:val="none"/>
          <w:u w:val="none"/>
          <w:lang w:eastAsia="zh-CN"/>
        </w:rPr>
      </w:pPr>
      <w:r>
        <w:rPr>
          <w:rFonts w:hint="eastAsia"/>
          <w:color w:val="auto"/>
          <w:highlight w:val="none"/>
          <w:u w:val="none"/>
          <w:lang w:eastAsia="zh-CN"/>
        </w:rPr>
        <w:t>评分细则详见附件</w:t>
      </w:r>
      <w:r>
        <w:rPr>
          <w:rFonts w:hint="eastAsia"/>
          <w:color w:val="auto"/>
          <w:highlight w:val="none"/>
          <w:u w:val="none"/>
          <w:lang w:val="en-US" w:eastAsia="zh-CN"/>
        </w:rPr>
        <w:t>1-2。</w:t>
      </w:r>
      <w:bookmarkStart w:id="5" w:name="_Toc2217"/>
    </w:p>
    <w:bookmarkEnd w:id="5"/>
    <w:p w14:paraId="282C6298">
      <w:pPr>
        <w:pStyle w:val="3"/>
        <w:keepNext w:val="0"/>
        <w:keepLines w:val="0"/>
        <w:widowControl w:val="0"/>
        <w:numPr>
          <w:ilvl w:val="-1"/>
          <w:numId w:val="0"/>
        </w:numPr>
        <w:spacing w:after="0" w:line="600" w:lineRule="exact"/>
        <w:ind w:left="640" w:firstLine="0" w:firstLineChars="0"/>
        <w:rPr>
          <w:rFonts w:hint="eastAsia"/>
          <w:b/>
          <w:bCs/>
          <w:color w:val="auto"/>
          <w:highlight w:val="none"/>
          <w:u w:val="none"/>
        </w:rPr>
      </w:pPr>
      <w:bookmarkStart w:id="6" w:name="_Toc26700"/>
      <w:r>
        <w:rPr>
          <w:rFonts w:hint="eastAsia"/>
          <w:b/>
          <w:bCs/>
          <w:color w:val="auto"/>
          <w:highlight w:val="none"/>
          <w:u w:val="none"/>
          <w:lang w:eastAsia="zh-CN"/>
        </w:rPr>
        <w:t>（</w:t>
      </w:r>
      <w:r>
        <w:rPr>
          <w:rFonts w:hint="eastAsia"/>
          <w:b/>
          <w:bCs/>
          <w:color w:val="auto"/>
          <w:highlight w:val="none"/>
          <w:u w:val="none"/>
          <w:lang w:val="en-US" w:eastAsia="zh-CN"/>
        </w:rPr>
        <w:t>四</w:t>
      </w:r>
      <w:r>
        <w:rPr>
          <w:rFonts w:hint="eastAsia"/>
          <w:b/>
          <w:bCs/>
          <w:color w:val="auto"/>
          <w:highlight w:val="none"/>
          <w:u w:val="none"/>
          <w:lang w:eastAsia="zh-CN"/>
        </w:rPr>
        <w:t>）第三方评价</w:t>
      </w:r>
      <w:r>
        <w:rPr>
          <w:b/>
          <w:bCs/>
          <w:color w:val="auto"/>
          <w:highlight w:val="none"/>
          <w:u w:val="none"/>
        </w:rPr>
        <w:t>（</w:t>
      </w:r>
      <w:r>
        <w:rPr>
          <w:b/>
          <w:bCs/>
          <w:color w:val="auto"/>
          <w:highlight w:val="none"/>
          <w:u w:val="none"/>
          <w:lang w:val="en-US"/>
        </w:rPr>
        <w:t>2</w:t>
      </w:r>
      <w:r>
        <w:rPr>
          <w:b/>
          <w:bCs/>
          <w:color w:val="auto"/>
          <w:highlight w:val="none"/>
          <w:u w:val="none"/>
        </w:rPr>
        <w:t>0分）</w:t>
      </w:r>
      <w:bookmarkEnd w:id="6"/>
    </w:p>
    <w:p w14:paraId="E1E179C4">
      <w:pPr>
        <w:pStyle w:val="12"/>
        <w:widowControl w:val="0"/>
        <w:numPr>
          <w:ilvl w:val="-1"/>
          <w:numId w:val="0"/>
        </w:numPr>
        <w:spacing w:after="0" w:line="600" w:lineRule="exact"/>
        <w:ind w:firstLine="628" w:firstLineChars="0"/>
        <w:rPr>
          <w:rFonts w:hint="eastAsia"/>
          <w:color w:val="auto"/>
          <w:highlight w:val="none"/>
          <w:u w:val="none"/>
          <w:lang w:val="en-US" w:eastAsia="zh-CN"/>
        </w:rPr>
      </w:pPr>
      <w:bookmarkStart w:id="7" w:name="_Toc13771"/>
      <w:r>
        <w:rPr>
          <w:rFonts w:hint="eastAsia"/>
          <w:color w:val="auto"/>
          <w:highlight w:val="none"/>
          <w:u w:val="none"/>
          <w:lang w:eastAsia="zh-CN"/>
        </w:rPr>
        <w:t>上年度申报商标在较大规模的境外市场主流第三方平台（详见</w:t>
      </w:r>
      <w:r>
        <w:rPr>
          <w:rFonts w:hint="eastAsia"/>
          <w:color w:val="auto"/>
          <w:highlight w:val="none"/>
          <w:u w:val="none"/>
          <w:lang w:val="en-US" w:eastAsia="zh-CN"/>
        </w:rPr>
        <w:t>附件1-3</w:t>
      </w:r>
      <w:r>
        <w:rPr>
          <w:rFonts w:hint="eastAsia"/>
          <w:color w:val="auto"/>
          <w:highlight w:val="none"/>
          <w:u w:val="none"/>
          <w:lang w:eastAsia="zh-CN"/>
        </w:rPr>
        <w:t>）销售额高于</w:t>
      </w:r>
      <w:r>
        <w:rPr>
          <w:rFonts w:hint="eastAsia"/>
          <w:color w:val="auto"/>
          <w:highlight w:val="none"/>
          <w:u w:val="none"/>
          <w:lang w:val="en-US" w:eastAsia="zh-CN"/>
        </w:rPr>
        <w:t>100万元，且</w:t>
      </w:r>
      <w:r>
        <w:rPr>
          <w:rFonts w:hint="eastAsia"/>
          <w:color w:val="auto"/>
          <w:highlight w:val="none"/>
          <w:u w:val="none"/>
          <w:lang w:eastAsia="zh-CN"/>
        </w:rPr>
        <w:t>同类目排名前20名，得1分；前10名，得2分；前5名，得3分；前2名，得5分，涉及多个第三方平台的可叠加计分，最高不超过</w:t>
      </w:r>
      <w:r>
        <w:rPr>
          <w:rFonts w:hint="default"/>
          <w:color w:val="auto"/>
          <w:highlight w:val="none"/>
          <w:u w:val="none"/>
          <w:lang w:val="en-US" w:eastAsia="zh-CN"/>
        </w:rPr>
        <w:t>2</w:t>
      </w:r>
      <w:r>
        <w:rPr>
          <w:rFonts w:hint="eastAsia"/>
          <w:color w:val="auto"/>
          <w:highlight w:val="none"/>
          <w:u w:val="none"/>
          <w:lang w:eastAsia="zh-CN"/>
        </w:rPr>
        <w:t>0分。主要通过自建独立站销售的，视申报商标在独立站的销售额大小和同类排名情况酌情赋分。</w:t>
      </w:r>
      <w:r>
        <w:rPr>
          <w:rFonts w:hint="eastAsia"/>
          <w:color w:val="auto"/>
          <w:highlight w:val="none"/>
          <w:u w:val="none"/>
          <w:lang w:val="en-US" w:eastAsia="zh-CN"/>
        </w:rPr>
        <w:t xml:space="preserve"> </w:t>
      </w:r>
    </w:p>
    <w:p w14:paraId="9DB97541">
      <w:pPr>
        <w:pStyle w:val="12"/>
        <w:widowControl w:val="0"/>
        <w:numPr>
          <w:ilvl w:val="-1"/>
          <w:numId w:val="0"/>
        </w:numPr>
        <w:spacing w:after="0" w:line="600" w:lineRule="exact"/>
        <w:ind w:firstLine="628" w:firstLineChars="0"/>
        <w:rPr>
          <w:rFonts w:hint="eastAsia"/>
          <w:color w:val="auto"/>
          <w:highlight w:val="none"/>
          <w:u w:val="none"/>
        </w:rPr>
      </w:pPr>
      <w:r>
        <w:rPr>
          <w:rFonts w:hint="eastAsia" w:ascii="楷体_GB2312" w:hAnsi="楷体_GB2312" w:eastAsia="楷体_GB2312" w:cs="Times New Roman"/>
          <w:b/>
          <w:bCs/>
          <w:color w:val="auto"/>
          <w:spacing w:val="0"/>
          <w:sz w:val="32"/>
          <w:szCs w:val="32"/>
          <w:highlight w:val="none"/>
          <w:u w:val="none"/>
          <w:lang w:val="en-US" w:eastAsia="zh-CN" w:bidi="ar-SA"/>
        </w:rPr>
        <w:t>（五）</w:t>
      </w:r>
      <w:r>
        <w:rPr>
          <w:rFonts w:hint="default" w:ascii="楷体_GB2312" w:hAnsi="楷体_GB2312" w:eastAsia="楷体_GB2312" w:cs="Times New Roman"/>
          <w:b/>
          <w:bCs/>
          <w:color w:val="auto"/>
          <w:spacing w:val="0"/>
          <w:sz w:val="32"/>
          <w:szCs w:val="32"/>
          <w:highlight w:val="none"/>
          <w:u w:val="none"/>
          <w:lang w:val="en-US" w:eastAsia="zh-CN" w:bidi="ar-SA"/>
        </w:rPr>
        <w:t>社会认可度（10分）</w:t>
      </w:r>
      <w:bookmarkEnd w:id="7"/>
    </w:p>
    <w:p w14:paraId="4DF9C967">
      <w:pPr>
        <w:pStyle w:val="12"/>
        <w:widowControl w:val="0"/>
        <w:spacing w:after="0" w:line="600" w:lineRule="exact"/>
        <w:ind w:firstLine="628"/>
        <w:rPr>
          <w:color w:val="auto"/>
          <w:highlight w:val="none"/>
          <w:u w:val="none"/>
        </w:rPr>
      </w:pPr>
      <w:r>
        <w:rPr>
          <w:color w:val="auto"/>
          <w:highlight w:val="none"/>
          <w:u w:val="none"/>
        </w:rPr>
        <w:t>获得中国驰名商标、AEO认证企业、高新技术企业、专精特新、科技型中小企业、制造业单项冠军企业、产业龙头企业称号（以上荣誉均指省级以上部门认定）的，每获得一项得2分</w:t>
      </w:r>
      <w:r>
        <w:rPr>
          <w:rFonts w:hint="eastAsia"/>
          <w:color w:val="auto"/>
          <w:highlight w:val="none"/>
          <w:u w:val="none"/>
          <w:lang w:eastAsia="zh-CN"/>
        </w:rPr>
        <w:t>，</w:t>
      </w:r>
      <w:r>
        <w:rPr>
          <w:color w:val="auto"/>
          <w:highlight w:val="none"/>
          <w:u w:val="none"/>
        </w:rPr>
        <w:t>累计不超过10分。</w:t>
      </w:r>
    </w:p>
    <w:p w14:paraId="D041099E">
      <w:pPr>
        <w:pStyle w:val="3"/>
        <w:keepNext w:val="0"/>
        <w:keepLines w:val="0"/>
        <w:widowControl w:val="0"/>
        <w:numPr>
          <w:ilvl w:val="-1"/>
          <w:numId w:val="0"/>
        </w:numPr>
        <w:spacing w:after="0" w:line="600" w:lineRule="exact"/>
        <w:ind w:left="640" w:firstLine="0" w:firstLineChars="0"/>
        <w:rPr>
          <w:rFonts w:hint="eastAsia"/>
          <w:b/>
          <w:bCs/>
          <w:color w:val="auto"/>
          <w:highlight w:val="none"/>
          <w:u w:val="none"/>
        </w:rPr>
      </w:pPr>
      <w:bookmarkStart w:id="8" w:name="_Toc6219"/>
      <w:r>
        <w:rPr>
          <w:rFonts w:hint="eastAsia"/>
          <w:b/>
          <w:bCs/>
          <w:color w:val="auto"/>
          <w:highlight w:val="none"/>
          <w:u w:val="none"/>
          <w:lang w:eastAsia="zh-CN"/>
        </w:rPr>
        <w:t>（</w:t>
      </w:r>
      <w:r>
        <w:rPr>
          <w:rFonts w:hint="eastAsia"/>
          <w:b/>
          <w:bCs/>
          <w:color w:val="auto"/>
          <w:highlight w:val="none"/>
          <w:u w:val="none"/>
          <w:lang w:val="en-US" w:eastAsia="zh-CN"/>
        </w:rPr>
        <w:t>六</w:t>
      </w:r>
      <w:r>
        <w:rPr>
          <w:rFonts w:hint="eastAsia"/>
          <w:b/>
          <w:bCs/>
          <w:color w:val="auto"/>
          <w:highlight w:val="none"/>
          <w:u w:val="none"/>
          <w:lang w:eastAsia="zh-CN"/>
        </w:rPr>
        <w:t>）</w:t>
      </w:r>
      <w:r>
        <w:rPr>
          <w:b/>
          <w:bCs/>
          <w:color w:val="auto"/>
          <w:highlight w:val="none"/>
          <w:u w:val="none"/>
        </w:rPr>
        <w:t>市场认可度（</w:t>
      </w:r>
      <w:r>
        <w:rPr>
          <w:rFonts w:hint="eastAsia"/>
          <w:b/>
          <w:bCs/>
          <w:color w:val="auto"/>
          <w:highlight w:val="none"/>
          <w:u w:val="none"/>
          <w:lang w:val="en-US" w:eastAsia="zh-CN"/>
        </w:rPr>
        <w:t>4</w:t>
      </w:r>
      <w:r>
        <w:rPr>
          <w:b/>
          <w:bCs/>
          <w:color w:val="auto"/>
          <w:highlight w:val="none"/>
          <w:u w:val="none"/>
        </w:rPr>
        <w:t>0分）</w:t>
      </w:r>
      <w:bookmarkEnd w:id="8"/>
    </w:p>
    <w:p w14:paraId="BB0BC6E1">
      <w:pPr>
        <w:pStyle w:val="43"/>
        <w:widowControl w:val="0"/>
        <w:numPr>
          <w:ilvl w:val="-1"/>
          <w:numId w:val="0"/>
        </w:numPr>
        <w:spacing w:after="0" w:line="600" w:lineRule="exact"/>
        <w:ind w:leftChars="0" w:firstLine="616" w:firstLineChars="200"/>
        <w:rPr>
          <w:rFonts w:hint="eastAsia" w:cs="仿宋_GB2312"/>
          <w:b w:val="0"/>
          <w:color w:val="auto"/>
          <w:highlight w:val="none"/>
          <w:u w:val="none"/>
        </w:rPr>
      </w:pPr>
      <w:bookmarkStart w:id="9" w:name="_Toc8003"/>
      <w:r>
        <w:rPr>
          <w:rStyle w:val="28"/>
          <w:rFonts w:hint="eastAsia" w:cs="Times New Roman"/>
          <w:b/>
          <w:color w:val="auto"/>
          <w:highlight w:val="none"/>
          <w:u w:val="none"/>
          <w:lang w:val="en-US" w:eastAsia="zh-CN"/>
        </w:rPr>
        <w:t>1.</w:t>
      </w:r>
      <w:r>
        <w:rPr>
          <w:rStyle w:val="28"/>
          <w:rFonts w:hint="eastAsia" w:cs="Times New Roman"/>
          <w:b/>
          <w:color w:val="auto"/>
          <w:highlight w:val="none"/>
          <w:u w:val="none"/>
        </w:rPr>
        <w:t>交易规模。</w:t>
      </w:r>
      <w:bookmarkEnd w:id="9"/>
      <w:r>
        <w:rPr>
          <w:rStyle w:val="25"/>
          <w:rFonts w:hint="eastAsia" w:cs="仿宋_GB2312"/>
          <w:b w:val="0"/>
          <w:color w:val="auto"/>
          <w:highlight w:val="none"/>
          <w:u w:val="none"/>
          <w:lang w:eastAsia="zh-CN"/>
        </w:rPr>
        <w:t>该品牌商品</w:t>
      </w:r>
      <w:r>
        <w:rPr>
          <w:rFonts w:hint="eastAsia" w:cs="仿宋_GB2312"/>
          <w:color w:val="auto"/>
          <w:highlight w:val="none"/>
          <w:u w:val="none"/>
        </w:rPr>
        <w:t>年度申报商标的跨境电商交易规模达到</w:t>
      </w:r>
      <w:r>
        <w:rPr>
          <w:rFonts w:hint="default" w:cs="仿宋_GB2312"/>
          <w:color w:val="auto"/>
          <w:highlight w:val="none"/>
          <w:u w:val="none"/>
          <w:lang w:val="en-US"/>
        </w:rPr>
        <w:t>1</w:t>
      </w:r>
      <w:r>
        <w:rPr>
          <w:rFonts w:hint="eastAsia" w:cs="仿宋_GB2312"/>
          <w:color w:val="auto"/>
          <w:highlight w:val="none"/>
          <w:u w:val="none"/>
          <w:lang w:val="en-US" w:eastAsia="zh-CN"/>
        </w:rPr>
        <w:t>亿</w:t>
      </w:r>
      <w:r>
        <w:rPr>
          <w:rFonts w:hint="eastAsia" w:cs="仿宋_GB2312"/>
          <w:color w:val="auto"/>
          <w:highlight w:val="none"/>
          <w:u w:val="none"/>
        </w:rPr>
        <w:t>元得</w:t>
      </w:r>
      <w:r>
        <w:rPr>
          <w:rFonts w:hint="default" w:cs="仿宋_GB2312"/>
          <w:color w:val="auto"/>
          <w:highlight w:val="none"/>
          <w:u w:val="none"/>
          <w:lang w:val="en-US"/>
        </w:rPr>
        <w:t>5</w:t>
      </w:r>
      <w:r>
        <w:rPr>
          <w:rFonts w:hint="eastAsia" w:cs="仿宋_GB2312"/>
          <w:color w:val="auto"/>
          <w:highlight w:val="none"/>
          <w:u w:val="none"/>
        </w:rPr>
        <w:t>分，每增加</w:t>
      </w:r>
      <w:r>
        <w:rPr>
          <w:rFonts w:hint="eastAsia" w:cs="仿宋_GB2312"/>
          <w:color w:val="auto"/>
          <w:highlight w:val="none"/>
          <w:u w:val="none"/>
          <w:lang w:val="en-US" w:eastAsia="zh-CN"/>
        </w:rPr>
        <w:t>5000万元</w:t>
      </w:r>
      <w:r>
        <w:rPr>
          <w:rFonts w:hint="eastAsia" w:cs="仿宋_GB2312"/>
          <w:color w:val="auto"/>
          <w:highlight w:val="none"/>
          <w:u w:val="none"/>
        </w:rPr>
        <w:t>加1分，该项累计不超过</w:t>
      </w:r>
      <w:r>
        <w:rPr>
          <w:rFonts w:hint="default" w:cs="仿宋_GB2312"/>
          <w:color w:val="auto"/>
          <w:highlight w:val="none"/>
          <w:u w:val="none"/>
          <w:lang w:val="en-US"/>
        </w:rPr>
        <w:t>2</w:t>
      </w:r>
      <w:r>
        <w:rPr>
          <w:rFonts w:hint="eastAsia" w:cs="仿宋_GB2312"/>
          <w:color w:val="auto"/>
          <w:highlight w:val="none"/>
          <w:u w:val="none"/>
          <w:lang w:val="en-US" w:eastAsia="zh-CN"/>
        </w:rPr>
        <w:t>0</w:t>
      </w:r>
      <w:r>
        <w:rPr>
          <w:rFonts w:hint="eastAsia" w:cs="仿宋_GB2312"/>
          <w:color w:val="auto"/>
          <w:highlight w:val="none"/>
          <w:u w:val="none"/>
        </w:rPr>
        <w:t>分。</w:t>
      </w:r>
    </w:p>
    <w:p w14:paraId="B5664EDF">
      <w:pPr>
        <w:pStyle w:val="43"/>
        <w:widowControl w:val="0"/>
        <w:spacing w:after="0" w:line="600" w:lineRule="exact"/>
        <w:ind w:firstLine="616" w:firstLineChars="200"/>
        <w:rPr>
          <w:rStyle w:val="28"/>
          <w:rFonts w:hint="eastAsia" w:cs="Times New Roman"/>
          <w:b/>
          <w:color w:val="auto"/>
          <w:highlight w:val="none"/>
          <w:u w:val="none"/>
        </w:rPr>
      </w:pPr>
      <w:bookmarkStart w:id="10" w:name="_Toc4256"/>
      <w:r>
        <w:rPr>
          <w:rStyle w:val="28"/>
          <w:rFonts w:hint="eastAsia" w:cs="Times New Roman"/>
          <w:b/>
          <w:color w:val="auto"/>
          <w:highlight w:val="none"/>
          <w:u w:val="none"/>
          <w:lang w:val="en-US" w:eastAsia="zh-CN"/>
        </w:rPr>
        <w:t>2.</w:t>
      </w:r>
      <w:r>
        <w:rPr>
          <w:rStyle w:val="28"/>
          <w:rFonts w:hint="eastAsia" w:cs="Times New Roman"/>
          <w:b/>
          <w:color w:val="auto"/>
          <w:highlight w:val="none"/>
          <w:u w:val="none"/>
        </w:rPr>
        <w:t>出口额。</w:t>
      </w:r>
      <w:bookmarkEnd w:id="10"/>
      <w:r>
        <w:rPr>
          <w:rFonts w:hint="eastAsia" w:cs="仿宋_GB2312"/>
          <w:color w:val="auto"/>
          <w:highlight w:val="none"/>
          <w:u w:val="none"/>
          <w:lang w:eastAsia="zh-CN"/>
        </w:rPr>
        <w:t>企业</w:t>
      </w:r>
      <w:r>
        <w:rPr>
          <w:rFonts w:hint="eastAsia" w:cs="仿宋_GB2312"/>
          <w:color w:val="auto"/>
          <w:highlight w:val="none"/>
          <w:u w:val="none"/>
        </w:rPr>
        <w:t>出口规模达到</w:t>
      </w:r>
      <w:r>
        <w:rPr>
          <w:rFonts w:hint="eastAsia" w:cs="仿宋_GB2312"/>
          <w:color w:val="auto"/>
          <w:highlight w:val="none"/>
          <w:u w:val="none"/>
          <w:lang w:val="en-US" w:eastAsia="zh-CN"/>
        </w:rPr>
        <w:t>5000</w:t>
      </w:r>
      <w:r>
        <w:rPr>
          <w:rFonts w:hint="eastAsia" w:cs="仿宋_GB2312"/>
          <w:color w:val="auto"/>
          <w:highlight w:val="none"/>
          <w:u w:val="none"/>
        </w:rPr>
        <w:t>万元（纳入海关统计）得</w:t>
      </w:r>
      <w:r>
        <w:rPr>
          <w:rFonts w:hint="eastAsia" w:cs="仿宋_GB2312"/>
          <w:color w:val="auto"/>
          <w:highlight w:val="none"/>
          <w:u w:val="none"/>
          <w:lang w:val="en-US" w:eastAsia="zh-CN"/>
        </w:rPr>
        <w:t>5</w:t>
      </w:r>
      <w:r>
        <w:rPr>
          <w:rFonts w:hint="eastAsia" w:cs="仿宋_GB2312"/>
          <w:color w:val="auto"/>
          <w:highlight w:val="none"/>
          <w:u w:val="none"/>
        </w:rPr>
        <w:t>分，每增加</w:t>
      </w:r>
      <w:r>
        <w:rPr>
          <w:rFonts w:hint="eastAsia" w:cs="仿宋_GB2312"/>
          <w:color w:val="auto"/>
          <w:highlight w:val="none"/>
          <w:u w:val="none"/>
          <w:lang w:val="en-US" w:eastAsia="zh-CN"/>
        </w:rPr>
        <w:t>3000</w:t>
      </w:r>
      <w:r>
        <w:rPr>
          <w:rFonts w:hint="eastAsia" w:cs="仿宋_GB2312"/>
          <w:color w:val="auto"/>
          <w:highlight w:val="none"/>
          <w:u w:val="none"/>
        </w:rPr>
        <w:t>万元加1分，该项累计不超过2</w:t>
      </w:r>
      <w:r>
        <w:rPr>
          <w:rFonts w:hint="eastAsia" w:cs="仿宋_GB2312"/>
          <w:color w:val="auto"/>
          <w:highlight w:val="none"/>
          <w:u w:val="none"/>
          <w:lang w:val="en-US" w:eastAsia="zh-CN"/>
        </w:rPr>
        <w:t>0</w:t>
      </w:r>
      <w:r>
        <w:rPr>
          <w:rFonts w:hint="eastAsia" w:cs="仿宋_GB2312"/>
          <w:color w:val="auto"/>
          <w:highlight w:val="none"/>
          <w:u w:val="none"/>
        </w:rPr>
        <w:t>分。</w:t>
      </w:r>
    </w:p>
    <w:p w14:paraId="DC9EBB44">
      <w:pPr>
        <w:pStyle w:val="2"/>
        <w:keepNext w:val="0"/>
        <w:keepLines w:val="0"/>
        <w:widowControl w:val="0"/>
        <w:numPr>
          <w:ilvl w:val="0"/>
          <w:numId w:val="0"/>
        </w:numPr>
        <w:spacing w:after="0" w:line="600" w:lineRule="exact"/>
        <w:ind w:left="640" w:leftChars="0"/>
        <w:rPr>
          <w:rFonts w:hint="eastAsia"/>
          <w:color w:val="auto"/>
          <w:highlight w:val="none"/>
          <w:u w:val="none"/>
        </w:rPr>
      </w:pPr>
      <w:bookmarkStart w:id="11" w:name="_Toc13481"/>
      <w:r>
        <w:rPr>
          <w:rFonts w:hint="eastAsia"/>
          <w:color w:val="auto"/>
          <w:highlight w:val="none"/>
          <w:u w:val="none"/>
          <w:lang w:val="en-US" w:eastAsia="zh-CN"/>
        </w:rPr>
        <w:t>四、</w:t>
      </w:r>
      <w:r>
        <w:rPr>
          <w:color w:val="auto"/>
          <w:highlight w:val="none"/>
          <w:u w:val="none"/>
        </w:rPr>
        <w:t>申报材料</w:t>
      </w:r>
      <w:bookmarkEnd w:id="11"/>
    </w:p>
    <w:p w14:paraId="4A3CD58C">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616" w:firstLine="0" w:firstLineChars="0"/>
        <w:textAlignment w:val="auto"/>
        <w:rPr>
          <w:rFonts w:hint="eastAsia" w:ascii="楷体_GB2312" w:hAnsi="楷体_GB2312" w:eastAsia="楷体_GB2312" w:cs="楷体_GB2312"/>
          <w:b/>
          <w:bCs/>
          <w:color w:val="auto"/>
          <w:highlight w:val="none"/>
          <w:u w:val="none"/>
          <w:lang w:val="en-US" w:eastAsia="zh-CN"/>
        </w:rPr>
      </w:pPr>
      <w:r>
        <w:rPr>
          <w:rFonts w:hint="eastAsia" w:ascii="楷体_GB2312" w:hAnsi="楷体_GB2312" w:eastAsia="楷体_GB2312" w:cs="楷体_GB2312"/>
          <w:b/>
          <w:bCs/>
          <w:color w:val="auto"/>
          <w:highlight w:val="none"/>
          <w:u w:val="none"/>
          <w:lang w:val="en-US" w:eastAsia="zh-CN"/>
        </w:rPr>
        <w:t>（一）“成长型”品牌</w:t>
      </w:r>
    </w:p>
    <w:p w14:paraId="128CADFE">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616" w:firstLine="0" w:firstLineChars="0"/>
        <w:textAlignment w:val="auto"/>
        <w:rPr>
          <w:rFonts w:hint="eastAsia"/>
          <w:color w:val="auto"/>
          <w:highlight w:val="none"/>
          <w:u w:val="none"/>
        </w:rPr>
      </w:pPr>
      <w:r>
        <w:rPr>
          <w:rFonts w:hint="eastAsia"/>
          <w:color w:val="auto"/>
          <w:highlight w:val="none"/>
          <w:u w:val="none"/>
          <w:lang w:val="en-US" w:eastAsia="zh-CN"/>
        </w:rPr>
        <w:t>1.</w:t>
      </w:r>
      <w:r>
        <w:rPr>
          <w:color w:val="auto"/>
          <w:highlight w:val="none"/>
          <w:u w:val="none"/>
        </w:rPr>
        <w:t>《跨境电商</w:t>
      </w:r>
      <w:r>
        <w:rPr>
          <w:rFonts w:hint="eastAsia"/>
          <w:color w:val="auto"/>
          <w:highlight w:val="none"/>
          <w:u w:val="none"/>
          <w:lang w:val="en-US" w:eastAsia="zh-CN"/>
        </w:rPr>
        <w:t>重点培育</w:t>
      </w:r>
      <w:r>
        <w:rPr>
          <w:color w:val="auto"/>
          <w:highlight w:val="none"/>
          <w:u w:val="none"/>
        </w:rPr>
        <w:t>品牌</w:t>
      </w:r>
      <w:r>
        <w:rPr>
          <w:rFonts w:hint="eastAsia"/>
          <w:color w:val="auto"/>
          <w:highlight w:val="none"/>
          <w:u w:val="none"/>
          <w:lang w:val="en-US" w:eastAsia="zh-CN"/>
        </w:rPr>
        <w:t>奖励项目</w:t>
      </w:r>
      <w:r>
        <w:rPr>
          <w:color w:val="auto"/>
          <w:highlight w:val="none"/>
          <w:u w:val="none"/>
        </w:rPr>
        <w:t>申请表》（附件</w:t>
      </w:r>
      <w:r>
        <w:rPr>
          <w:rFonts w:hint="eastAsia"/>
          <w:color w:val="auto"/>
          <w:highlight w:val="none"/>
          <w:u w:val="none"/>
          <w:lang w:val="en-US" w:eastAsia="zh-CN"/>
        </w:rPr>
        <w:t>1-5</w:t>
      </w:r>
      <w:r>
        <w:rPr>
          <w:color w:val="auto"/>
          <w:highlight w:val="none"/>
          <w:u w:val="none"/>
        </w:rPr>
        <w:t>）。</w:t>
      </w:r>
    </w:p>
    <w:p w14:paraId="A21D8FC9">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Chars="200"/>
        <w:textAlignment w:val="auto"/>
        <w:rPr>
          <w:rFonts w:hint="eastAsia"/>
          <w:color w:val="auto"/>
          <w:highlight w:val="none"/>
          <w:u w:val="none"/>
        </w:rPr>
      </w:pPr>
      <w:r>
        <w:rPr>
          <w:rFonts w:hint="default"/>
          <w:color w:val="auto"/>
          <w:highlight w:val="none"/>
          <w:u w:val="none"/>
          <w:lang w:val="en-US" w:eastAsia="zh-CN"/>
        </w:rPr>
        <w:t>2.</w:t>
      </w:r>
      <w:r>
        <w:rPr>
          <w:color w:val="auto"/>
          <w:highlight w:val="none"/>
          <w:u w:val="none"/>
        </w:rPr>
        <w:t>企业法人营业执照、</w:t>
      </w:r>
      <w:r>
        <w:rPr>
          <w:rFonts w:hint="eastAsia"/>
          <w:color w:val="auto"/>
          <w:highlight w:val="none"/>
          <w:u w:val="none"/>
        </w:rPr>
        <w:t>海关进出口货物收发货人报关注册登记证书</w:t>
      </w:r>
      <w:r>
        <w:rPr>
          <w:color w:val="auto"/>
          <w:highlight w:val="none"/>
          <w:u w:val="none"/>
        </w:rPr>
        <w:t>（自贸试验区内企业无需提供）。</w:t>
      </w:r>
    </w:p>
    <w:p w14:paraId="E531034C">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3.</w:t>
      </w:r>
      <w:r>
        <w:rPr>
          <w:color w:val="auto"/>
          <w:highlight w:val="none"/>
          <w:u w:val="none"/>
        </w:rPr>
        <w:t>商标注册统计表（附件</w:t>
      </w:r>
      <w:r>
        <w:rPr>
          <w:rFonts w:hint="eastAsia"/>
          <w:color w:val="auto"/>
          <w:highlight w:val="none"/>
          <w:u w:val="none"/>
          <w:lang w:val="en-US" w:eastAsia="zh-CN"/>
        </w:rPr>
        <w:t>1-6</w:t>
      </w:r>
      <w:r>
        <w:rPr>
          <w:color w:val="auto"/>
          <w:highlight w:val="none"/>
          <w:u w:val="none"/>
        </w:rPr>
        <w:t>）及证明材料</w:t>
      </w:r>
      <w:r>
        <w:rPr>
          <w:rFonts w:hint="eastAsia"/>
          <w:color w:val="auto"/>
          <w:highlight w:val="none"/>
          <w:u w:val="none"/>
        </w:rPr>
        <w:t>。</w:t>
      </w:r>
    </w:p>
    <w:p w14:paraId="DA30CBE3">
      <w:pPr>
        <w:pStyle w:val="12"/>
        <w:widowControl w:val="0"/>
        <w:numPr>
          <w:ilvl w:val="-1"/>
          <w:numId w:val="0"/>
        </w:numPr>
        <w:spacing w:after="0" w:line="600" w:lineRule="exact"/>
        <w:ind w:left="0" w:firstLine="616" w:firstLineChars="200"/>
        <w:rPr>
          <w:rFonts w:hint="eastAsia"/>
          <w:color w:val="auto"/>
          <w:highlight w:val="none"/>
          <w:u w:val="none"/>
        </w:rPr>
      </w:pPr>
      <w:r>
        <w:rPr>
          <w:rFonts w:hint="eastAsia"/>
          <w:color w:val="auto"/>
          <w:highlight w:val="none"/>
          <w:u w:val="none"/>
        </w:rPr>
        <w:t>4.申报品牌在各国市场销售额/交易额的平台后台数据截图、销售报告及</w:t>
      </w:r>
      <w:r>
        <w:rPr>
          <w:rFonts w:hint="eastAsia"/>
          <w:color w:val="auto"/>
          <w:highlight w:val="none"/>
          <w:u w:val="none"/>
          <w:lang w:eastAsia="zh-CN"/>
        </w:rPr>
        <w:t>相关</w:t>
      </w:r>
      <w:r>
        <w:rPr>
          <w:rFonts w:hint="eastAsia"/>
          <w:color w:val="auto"/>
          <w:highlight w:val="none"/>
          <w:u w:val="none"/>
        </w:rPr>
        <w:t>数据证明。</w:t>
      </w:r>
    </w:p>
    <w:p w14:paraId="E015067B">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5.</w:t>
      </w:r>
      <w:r>
        <w:rPr>
          <w:rFonts w:hint="eastAsia"/>
          <w:color w:val="auto"/>
          <w:highlight w:val="none"/>
          <w:u w:val="none"/>
        </w:rPr>
        <w:t>申报</w:t>
      </w:r>
      <w:r>
        <w:rPr>
          <w:rFonts w:hint="eastAsia"/>
          <w:color w:val="auto"/>
          <w:highlight w:val="none"/>
          <w:u w:val="none"/>
          <w:lang w:eastAsia="zh-CN"/>
        </w:rPr>
        <w:t>企业</w:t>
      </w:r>
      <w:r>
        <w:rPr>
          <w:rFonts w:hint="eastAsia"/>
          <w:color w:val="auto"/>
          <w:highlight w:val="none"/>
          <w:u w:val="none"/>
        </w:rPr>
        <w:t>年度出口情况</w:t>
      </w:r>
      <w:r>
        <w:rPr>
          <w:rFonts w:hint="eastAsia" w:ascii="仿宋_GB2312" w:hAnsi="仿宋_GB2312" w:eastAsia="仿宋_GB2312" w:cs="仿宋_GB2312"/>
          <w:color w:val="auto"/>
          <w:sz w:val="32"/>
          <w:szCs w:val="32"/>
          <w:u w:val="none"/>
          <w:shd w:val="clear" w:color="auto" w:fill="FFFFFF"/>
        </w:rPr>
        <w:t>证明</w:t>
      </w:r>
      <w:r>
        <w:rPr>
          <w:rFonts w:hint="eastAsia"/>
          <w:color w:val="auto"/>
          <w:highlight w:val="none"/>
          <w:u w:val="none"/>
          <w:lang w:eastAsia="zh-CN"/>
        </w:rPr>
        <w:t>（以海关数据为准）</w:t>
      </w:r>
      <w:r>
        <w:rPr>
          <w:rFonts w:hint="eastAsia"/>
          <w:color w:val="auto"/>
          <w:highlight w:val="none"/>
          <w:u w:val="none"/>
        </w:rPr>
        <w:t>。出口额以申请企业提交的海关注册登记编码进行统计。申请企业，包括本办法认定的母（子）关系企业，存在多个海关注册登记编码的，请在申请时一并提交，未提交的海关注册登记编码项下出口数据不予认定。如以母公司名义申报</w:t>
      </w:r>
      <w:r>
        <w:rPr>
          <w:rFonts w:hint="eastAsia"/>
          <w:color w:val="auto"/>
          <w:highlight w:val="none"/>
          <w:u w:val="none"/>
          <w:lang w:eastAsia="zh-CN"/>
        </w:rPr>
        <w:t>的，需提交材料详见附件</w:t>
      </w:r>
      <w:r>
        <w:rPr>
          <w:rFonts w:hint="eastAsia"/>
          <w:color w:val="auto"/>
          <w:highlight w:val="none"/>
          <w:u w:val="none"/>
          <w:lang w:val="en-US" w:eastAsia="zh-CN"/>
        </w:rPr>
        <w:t>1-1</w:t>
      </w:r>
      <w:r>
        <w:rPr>
          <w:rFonts w:hint="eastAsia"/>
          <w:color w:val="auto"/>
          <w:highlight w:val="none"/>
          <w:u w:val="none"/>
        </w:rPr>
        <w:t>。</w:t>
      </w:r>
    </w:p>
    <w:p w14:paraId="9E31BE0F">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6.</w:t>
      </w:r>
      <w:r>
        <w:rPr>
          <w:rFonts w:hint="eastAsia"/>
          <w:color w:val="auto"/>
          <w:highlight w:val="none"/>
          <w:u w:val="none"/>
        </w:rPr>
        <w:t>企业品牌创建、国际市场开拓工作总结（含自主品牌建设与推广情况、国际市场销售情况及趋势预估、国际市场开拓情况等）和后续规划以及企业认为需提供的其他证明材料。</w:t>
      </w:r>
    </w:p>
    <w:p w14:paraId="61F22B25">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616" w:firstLine="0" w:firstLineChars="0"/>
        <w:textAlignment w:val="auto"/>
        <w:rPr>
          <w:rFonts w:hint="eastAsia" w:ascii="楷体_GB2312" w:hAnsi="楷体_GB2312" w:eastAsia="楷体_GB2312" w:cs="楷体_GB2312"/>
          <w:b/>
          <w:bCs/>
          <w:color w:val="auto"/>
          <w:highlight w:val="none"/>
          <w:u w:val="none"/>
          <w:lang w:val="en-US" w:eastAsia="zh-CN"/>
        </w:rPr>
      </w:pPr>
      <w:r>
        <w:rPr>
          <w:rFonts w:hint="eastAsia" w:ascii="楷体_GB2312" w:hAnsi="楷体_GB2312" w:eastAsia="楷体_GB2312" w:cs="楷体_GB2312"/>
          <w:b/>
          <w:bCs/>
          <w:color w:val="auto"/>
          <w:highlight w:val="none"/>
          <w:u w:val="none"/>
          <w:lang w:val="en-US" w:eastAsia="zh-CN"/>
        </w:rPr>
        <w:t>（二）“引领型”品牌</w:t>
      </w:r>
    </w:p>
    <w:p w14:paraId="110E76EA">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616" w:firstLine="0" w:firstLineChars="0"/>
        <w:textAlignment w:val="auto"/>
        <w:rPr>
          <w:rFonts w:hint="eastAsia"/>
          <w:color w:val="auto"/>
          <w:highlight w:val="none"/>
          <w:u w:val="none"/>
        </w:rPr>
      </w:pPr>
      <w:r>
        <w:rPr>
          <w:rFonts w:hint="eastAsia"/>
          <w:color w:val="auto"/>
          <w:highlight w:val="none"/>
          <w:u w:val="none"/>
          <w:lang w:val="en-US" w:eastAsia="zh-CN"/>
        </w:rPr>
        <w:t>1.</w:t>
      </w:r>
      <w:r>
        <w:rPr>
          <w:color w:val="auto"/>
          <w:highlight w:val="none"/>
          <w:u w:val="none"/>
        </w:rPr>
        <w:t>《跨境电商</w:t>
      </w:r>
      <w:r>
        <w:rPr>
          <w:rFonts w:hint="eastAsia"/>
          <w:color w:val="auto"/>
          <w:highlight w:val="none"/>
          <w:u w:val="none"/>
          <w:lang w:val="en-US" w:eastAsia="zh-CN"/>
        </w:rPr>
        <w:t>重点培育</w:t>
      </w:r>
      <w:r>
        <w:rPr>
          <w:color w:val="auto"/>
          <w:highlight w:val="none"/>
          <w:u w:val="none"/>
        </w:rPr>
        <w:t>品牌</w:t>
      </w:r>
      <w:r>
        <w:rPr>
          <w:rFonts w:hint="eastAsia"/>
          <w:color w:val="auto"/>
          <w:highlight w:val="none"/>
          <w:u w:val="none"/>
          <w:lang w:val="en-US" w:eastAsia="zh-CN"/>
        </w:rPr>
        <w:t>奖励项目</w:t>
      </w:r>
      <w:r>
        <w:rPr>
          <w:color w:val="auto"/>
          <w:highlight w:val="none"/>
          <w:u w:val="none"/>
        </w:rPr>
        <w:t>申请表》（附件</w:t>
      </w:r>
      <w:r>
        <w:rPr>
          <w:rFonts w:hint="eastAsia"/>
          <w:color w:val="auto"/>
          <w:highlight w:val="none"/>
          <w:u w:val="none"/>
          <w:lang w:val="en-US" w:eastAsia="zh-CN"/>
        </w:rPr>
        <w:t>1-5</w:t>
      </w:r>
      <w:r>
        <w:rPr>
          <w:color w:val="auto"/>
          <w:highlight w:val="none"/>
          <w:u w:val="none"/>
        </w:rPr>
        <w:t>）。</w:t>
      </w:r>
    </w:p>
    <w:p w14:paraId="DB19BD1B">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Chars="200"/>
        <w:textAlignment w:val="auto"/>
        <w:rPr>
          <w:rFonts w:hint="eastAsia"/>
          <w:color w:val="auto"/>
          <w:highlight w:val="none"/>
          <w:u w:val="none"/>
        </w:rPr>
      </w:pPr>
      <w:r>
        <w:rPr>
          <w:rFonts w:hint="default"/>
          <w:color w:val="auto"/>
          <w:highlight w:val="none"/>
          <w:u w:val="none"/>
          <w:lang w:val="en-US" w:eastAsia="zh-CN"/>
        </w:rPr>
        <w:t>2.</w:t>
      </w:r>
      <w:r>
        <w:rPr>
          <w:color w:val="auto"/>
          <w:highlight w:val="none"/>
          <w:u w:val="none"/>
        </w:rPr>
        <w:t>企业法人营业执照、</w:t>
      </w:r>
      <w:r>
        <w:rPr>
          <w:rFonts w:hint="eastAsia"/>
          <w:color w:val="auto"/>
          <w:highlight w:val="none"/>
          <w:u w:val="none"/>
        </w:rPr>
        <w:t>海关进出口货物收发货人报关注册登记证书。</w:t>
      </w:r>
      <w:r>
        <w:rPr>
          <w:color w:val="auto"/>
          <w:highlight w:val="none"/>
          <w:u w:val="none"/>
        </w:rPr>
        <w:t>（自贸试验区内企业无需提供）。</w:t>
      </w:r>
    </w:p>
    <w:p w14:paraId="5DCC2B4A">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3.</w:t>
      </w:r>
      <w:r>
        <w:rPr>
          <w:color w:val="auto"/>
          <w:highlight w:val="none"/>
          <w:u w:val="none"/>
        </w:rPr>
        <w:t>商标注册统计表（附件</w:t>
      </w:r>
      <w:r>
        <w:rPr>
          <w:rFonts w:hint="eastAsia"/>
          <w:color w:val="auto"/>
          <w:highlight w:val="none"/>
          <w:u w:val="none"/>
          <w:lang w:val="en-US" w:eastAsia="zh-CN"/>
        </w:rPr>
        <w:t>1-6</w:t>
      </w:r>
      <w:r>
        <w:rPr>
          <w:color w:val="auto"/>
          <w:highlight w:val="none"/>
          <w:u w:val="none"/>
        </w:rPr>
        <w:t>）及证明材料</w:t>
      </w:r>
      <w:r>
        <w:rPr>
          <w:rFonts w:hint="eastAsia"/>
          <w:color w:val="auto"/>
          <w:highlight w:val="none"/>
          <w:u w:val="none"/>
        </w:rPr>
        <w:t>。</w:t>
      </w:r>
    </w:p>
    <w:p w14:paraId="A99A1367">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rPr>
        <w:t>4.处于有效期内的专利证书统计表（附件1-</w:t>
      </w:r>
      <w:r>
        <w:rPr>
          <w:rFonts w:hint="eastAsia"/>
          <w:color w:val="auto"/>
          <w:highlight w:val="none"/>
          <w:u w:val="none"/>
          <w:lang w:val="en-US" w:eastAsia="zh-CN"/>
        </w:rPr>
        <w:t>7</w:t>
      </w:r>
      <w:r>
        <w:rPr>
          <w:rFonts w:hint="eastAsia"/>
          <w:color w:val="auto"/>
          <w:highlight w:val="none"/>
          <w:u w:val="none"/>
        </w:rPr>
        <w:t>）及证明材料。</w:t>
      </w:r>
    </w:p>
    <w:p w14:paraId="BD2C577A">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5.</w:t>
      </w:r>
      <w:r>
        <w:rPr>
          <w:rFonts w:hint="eastAsia"/>
          <w:color w:val="auto"/>
          <w:highlight w:val="none"/>
          <w:u w:val="none"/>
        </w:rPr>
        <w:t>国际通行认证统计表（附件</w:t>
      </w:r>
      <w:r>
        <w:rPr>
          <w:rFonts w:hint="eastAsia"/>
          <w:color w:val="auto"/>
          <w:highlight w:val="none"/>
          <w:u w:val="none"/>
          <w:lang w:val="en-US" w:eastAsia="zh-CN"/>
        </w:rPr>
        <w:t>1-8</w:t>
      </w:r>
      <w:r>
        <w:rPr>
          <w:rFonts w:hint="eastAsia"/>
          <w:color w:val="auto"/>
          <w:highlight w:val="none"/>
          <w:u w:val="none"/>
        </w:rPr>
        <w:t>）及证明材料。</w:t>
      </w:r>
    </w:p>
    <w:p w14:paraId="6103C141">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6.主流平台销售排名及佐证材料</w:t>
      </w:r>
      <w:r>
        <w:rPr>
          <w:rFonts w:hint="eastAsia"/>
          <w:color w:val="auto"/>
          <w:highlight w:val="none"/>
          <w:u w:val="none"/>
        </w:rPr>
        <w:t>。</w:t>
      </w:r>
    </w:p>
    <w:p w14:paraId="FFE6CB29">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7.</w:t>
      </w:r>
      <w:r>
        <w:rPr>
          <w:rFonts w:hint="eastAsia"/>
          <w:color w:val="auto"/>
          <w:highlight w:val="none"/>
          <w:u w:val="none"/>
        </w:rPr>
        <w:t>获得中国驰名商标、AEO认证企业、高新技术企业、专精特新企业、科技型中小企业、制造业单项冠军企业、产业龙头企业称号的相关证书或文件。</w:t>
      </w:r>
    </w:p>
    <w:p w14:paraId="C3910824">
      <w:pPr>
        <w:pStyle w:val="12"/>
        <w:widowControl w:val="0"/>
        <w:numPr>
          <w:ilvl w:val="-1"/>
          <w:numId w:val="0"/>
        </w:numPr>
        <w:spacing w:after="0" w:line="600" w:lineRule="exact"/>
        <w:ind w:left="0" w:firstLine="616" w:firstLineChars="200"/>
        <w:rPr>
          <w:rFonts w:hint="eastAsia"/>
          <w:color w:val="auto"/>
          <w:highlight w:val="none"/>
          <w:u w:val="none"/>
        </w:rPr>
      </w:pPr>
      <w:r>
        <w:rPr>
          <w:rFonts w:hint="eastAsia"/>
          <w:color w:val="auto"/>
          <w:highlight w:val="none"/>
          <w:u w:val="none"/>
          <w:lang w:val="en-US" w:eastAsia="zh-CN"/>
        </w:rPr>
        <w:t>8.</w:t>
      </w:r>
      <w:r>
        <w:rPr>
          <w:rFonts w:hint="eastAsia"/>
          <w:color w:val="auto"/>
          <w:highlight w:val="none"/>
          <w:u w:val="none"/>
        </w:rPr>
        <w:t>申报品牌在各国市场销售额/交易额的平台后台数据截图、销售报告及</w:t>
      </w:r>
      <w:r>
        <w:rPr>
          <w:rFonts w:hint="eastAsia"/>
          <w:color w:val="auto"/>
          <w:highlight w:val="none"/>
          <w:u w:val="none"/>
          <w:lang w:eastAsia="zh-CN"/>
        </w:rPr>
        <w:t>相关</w:t>
      </w:r>
      <w:r>
        <w:rPr>
          <w:rFonts w:hint="eastAsia"/>
          <w:color w:val="auto"/>
          <w:highlight w:val="none"/>
          <w:u w:val="none"/>
        </w:rPr>
        <w:t>数据证明。</w:t>
      </w:r>
    </w:p>
    <w:p w14:paraId="C22EFE7D">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9.</w:t>
      </w:r>
      <w:r>
        <w:rPr>
          <w:rFonts w:hint="eastAsia"/>
          <w:color w:val="auto"/>
          <w:highlight w:val="none"/>
          <w:u w:val="none"/>
        </w:rPr>
        <w:t>申报</w:t>
      </w:r>
      <w:r>
        <w:rPr>
          <w:rFonts w:hint="eastAsia"/>
          <w:color w:val="auto"/>
          <w:highlight w:val="none"/>
          <w:u w:val="none"/>
          <w:lang w:eastAsia="zh-CN"/>
        </w:rPr>
        <w:t>企业</w:t>
      </w:r>
      <w:r>
        <w:rPr>
          <w:rFonts w:hint="eastAsia"/>
          <w:color w:val="auto"/>
          <w:highlight w:val="none"/>
          <w:u w:val="none"/>
        </w:rPr>
        <w:t>年度出口情况</w:t>
      </w:r>
      <w:r>
        <w:rPr>
          <w:rFonts w:hint="eastAsia" w:ascii="仿宋_GB2312" w:hAnsi="仿宋_GB2312" w:eastAsia="仿宋_GB2312" w:cs="仿宋_GB2312"/>
          <w:color w:val="auto"/>
          <w:sz w:val="32"/>
          <w:szCs w:val="32"/>
          <w:u w:val="none"/>
          <w:shd w:val="clear" w:color="auto" w:fill="FFFFFF"/>
        </w:rPr>
        <w:t>证明</w:t>
      </w:r>
      <w:r>
        <w:rPr>
          <w:rFonts w:hint="eastAsia"/>
          <w:color w:val="auto"/>
          <w:highlight w:val="none"/>
          <w:u w:val="none"/>
          <w:lang w:eastAsia="zh-CN"/>
        </w:rPr>
        <w:t>（以海关数据为准）</w:t>
      </w:r>
      <w:r>
        <w:rPr>
          <w:rFonts w:hint="eastAsia"/>
          <w:color w:val="auto"/>
          <w:highlight w:val="none"/>
          <w:u w:val="none"/>
        </w:rPr>
        <w:t>。出口额以申请企业提交的海关注册登记编码进行统计。申请企业，包括本办法认定的母（子）关系企业，存在多个海关注册登记编码的，请在申请时一并提交，未提交的海关注册登记编码项下出口数据不予认定。如以母公司名义申报</w:t>
      </w:r>
      <w:r>
        <w:rPr>
          <w:rFonts w:hint="eastAsia"/>
          <w:color w:val="auto"/>
          <w:highlight w:val="none"/>
          <w:u w:val="none"/>
          <w:lang w:eastAsia="zh-CN"/>
        </w:rPr>
        <w:t>的，需提交材料详见附件</w:t>
      </w:r>
      <w:r>
        <w:rPr>
          <w:rFonts w:hint="eastAsia"/>
          <w:color w:val="auto"/>
          <w:highlight w:val="none"/>
          <w:u w:val="none"/>
          <w:lang w:val="en-US" w:eastAsia="zh-CN"/>
        </w:rPr>
        <w:t>1-1</w:t>
      </w:r>
      <w:r>
        <w:rPr>
          <w:rFonts w:hint="eastAsia"/>
          <w:color w:val="auto"/>
          <w:highlight w:val="none"/>
          <w:u w:val="none"/>
        </w:rPr>
        <w:t>。</w:t>
      </w:r>
    </w:p>
    <w:p w14:paraId="DF16EF53">
      <w:pPr>
        <w:pStyle w:val="12"/>
        <w:widowControl w:val="0"/>
        <w:numPr>
          <w:ilvl w:val="-1"/>
          <w:numId w:val="0"/>
        </w:numPr>
        <w:spacing w:after="0" w:line="600" w:lineRule="exact"/>
        <w:ind w:firstLineChars="200"/>
        <w:rPr>
          <w:rFonts w:hint="eastAsia"/>
          <w:color w:val="auto"/>
          <w:highlight w:val="none"/>
          <w:u w:val="none"/>
        </w:rPr>
      </w:pPr>
      <w:r>
        <w:rPr>
          <w:rFonts w:hint="eastAsia"/>
          <w:color w:val="auto"/>
          <w:highlight w:val="none"/>
          <w:u w:val="none"/>
          <w:lang w:val="en-US" w:eastAsia="zh-CN"/>
        </w:rPr>
        <w:t>10.</w:t>
      </w:r>
      <w:r>
        <w:rPr>
          <w:rFonts w:hint="eastAsia"/>
          <w:color w:val="auto"/>
          <w:highlight w:val="none"/>
          <w:u w:val="none"/>
        </w:rPr>
        <w:t>企业近</w:t>
      </w:r>
      <w:r>
        <w:rPr>
          <w:rFonts w:hint="eastAsia"/>
          <w:color w:val="auto"/>
          <w:highlight w:val="none"/>
          <w:u w:val="none"/>
          <w:lang w:val="en-US" w:eastAsia="zh-CN"/>
        </w:rPr>
        <w:t>2</w:t>
      </w:r>
      <w:r>
        <w:rPr>
          <w:rFonts w:hint="eastAsia"/>
          <w:color w:val="auto"/>
          <w:highlight w:val="none"/>
          <w:u w:val="none"/>
        </w:rPr>
        <w:t>年品牌创建、国际市场开拓工作总结（含自主品牌建设与推广情况、国际市场销售情况及趋势预估、国际市场开拓情况等）和后续规划以及企业认为需提供的其他证明材料。</w:t>
      </w:r>
    </w:p>
    <w:p w14:paraId="45425BA6">
      <w:pPr>
        <w:pStyle w:val="2"/>
        <w:keepNext w:val="0"/>
        <w:keepLines w:val="0"/>
        <w:widowControl w:val="0"/>
        <w:numPr>
          <w:ilvl w:val="0"/>
          <w:numId w:val="0"/>
        </w:numPr>
        <w:spacing w:after="0" w:line="600" w:lineRule="exact"/>
        <w:ind w:leftChars="200"/>
        <w:rPr>
          <w:rFonts w:hint="eastAsia"/>
          <w:color w:val="auto"/>
          <w:highlight w:val="none"/>
          <w:u w:val="none"/>
        </w:rPr>
      </w:pPr>
      <w:bookmarkStart w:id="12" w:name="_Toc8916"/>
      <w:r>
        <w:rPr>
          <w:rFonts w:hint="eastAsia"/>
          <w:color w:val="auto"/>
          <w:highlight w:val="none"/>
          <w:u w:val="none"/>
          <w:lang w:val="en-US" w:eastAsia="zh-CN"/>
        </w:rPr>
        <w:t>五、认定程序</w:t>
      </w:r>
      <w:bookmarkEnd w:id="12"/>
    </w:p>
    <w:p w14:paraId="82894D9E">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（一）发布通知：</w:t>
      </w:r>
      <w:r>
        <w:rPr>
          <w:rFonts w:hint="default"/>
          <w:color w:val="auto"/>
          <w:highlight w:val="none"/>
          <w:u w:val="none"/>
        </w:rPr>
        <w:t>福建省商务厅</w:t>
      </w:r>
      <w:r>
        <w:rPr>
          <w:rFonts w:hint="eastAsia"/>
          <w:color w:val="auto"/>
          <w:highlight w:val="none"/>
          <w:u w:val="none"/>
          <w:lang w:eastAsia="zh-CN"/>
        </w:rPr>
        <w:t>根据实际情况，适时发布</w:t>
      </w:r>
      <w:r>
        <w:rPr>
          <w:rFonts w:hint="default"/>
          <w:color w:val="auto"/>
          <w:highlight w:val="none"/>
          <w:u w:val="none"/>
        </w:rPr>
        <w:t>关于开展</w:t>
      </w:r>
      <w:r>
        <w:rPr>
          <w:rFonts w:hint="eastAsia"/>
          <w:color w:val="auto"/>
          <w:highlight w:val="none"/>
          <w:u w:val="none"/>
          <w:lang w:eastAsia="zh-CN"/>
        </w:rPr>
        <w:t>福建省跨境电商重点</w:t>
      </w:r>
      <w:r>
        <w:rPr>
          <w:rFonts w:hint="eastAsia"/>
          <w:color w:val="auto"/>
          <w:highlight w:val="none"/>
          <w:u w:val="none"/>
          <w:lang w:val="en-US" w:eastAsia="zh-CN"/>
        </w:rPr>
        <w:t>培育</w:t>
      </w:r>
      <w:r>
        <w:rPr>
          <w:rFonts w:hint="eastAsia"/>
          <w:color w:val="auto"/>
          <w:highlight w:val="none"/>
          <w:u w:val="none"/>
          <w:lang w:eastAsia="zh-CN"/>
        </w:rPr>
        <w:t>品牌</w:t>
      </w:r>
      <w:r>
        <w:rPr>
          <w:rFonts w:hint="default"/>
          <w:color w:val="auto"/>
          <w:highlight w:val="none"/>
          <w:u w:val="none"/>
        </w:rPr>
        <w:t xml:space="preserve">认定工作的通知。 </w:t>
      </w:r>
    </w:p>
    <w:p w14:paraId="1FCC036D">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（二）提出申请：</w:t>
      </w:r>
      <w:r>
        <w:rPr>
          <w:rFonts w:hint="default"/>
          <w:color w:val="auto"/>
          <w:highlight w:val="none"/>
          <w:u w:val="none"/>
        </w:rPr>
        <w:t>申请“</w:t>
      </w:r>
      <w:r>
        <w:rPr>
          <w:rFonts w:hint="eastAsia"/>
          <w:color w:val="auto"/>
          <w:highlight w:val="none"/>
          <w:u w:val="none"/>
          <w:lang w:eastAsia="zh-CN"/>
        </w:rPr>
        <w:t>福建省</w:t>
      </w:r>
      <w:r>
        <w:rPr>
          <w:color w:val="auto"/>
          <w:highlight w:val="none"/>
          <w:u w:val="none"/>
        </w:rPr>
        <w:t>跨境电商</w:t>
      </w:r>
      <w:r>
        <w:rPr>
          <w:rFonts w:hint="eastAsia"/>
          <w:color w:val="auto"/>
          <w:highlight w:val="none"/>
          <w:u w:val="none"/>
          <w:lang w:val="en-US" w:eastAsia="zh-CN"/>
        </w:rPr>
        <w:t>重点培育</w:t>
      </w:r>
      <w:r>
        <w:rPr>
          <w:color w:val="auto"/>
          <w:highlight w:val="none"/>
          <w:u w:val="none"/>
        </w:rPr>
        <w:t>品牌</w:t>
      </w:r>
      <w:r>
        <w:rPr>
          <w:rFonts w:hint="default"/>
          <w:color w:val="auto"/>
          <w:highlight w:val="none"/>
          <w:u w:val="none"/>
        </w:rPr>
        <w:t>”的企业，应在通知规定日期内，向</w:t>
      </w:r>
      <w:r>
        <w:rPr>
          <w:rFonts w:hint="eastAsia"/>
          <w:color w:val="auto"/>
          <w:highlight w:val="none"/>
          <w:u w:val="none"/>
          <w:lang w:eastAsia="zh-CN"/>
        </w:rPr>
        <w:t>县区商务部门提交申报材料，县区商务部门初核后报送到</w:t>
      </w:r>
      <w:r>
        <w:rPr>
          <w:rFonts w:hint="eastAsia"/>
          <w:color w:val="auto"/>
          <w:highlight w:val="none"/>
          <w:u w:val="none"/>
          <w:lang w:val="en-US" w:eastAsia="zh-CN"/>
        </w:rPr>
        <w:t>各设区市</w:t>
      </w:r>
      <w:r>
        <w:rPr>
          <w:rFonts w:hint="default"/>
          <w:color w:val="auto"/>
          <w:highlight w:val="none"/>
          <w:u w:val="none"/>
        </w:rPr>
        <w:t xml:space="preserve">商务主管部门。 </w:t>
      </w:r>
    </w:p>
    <w:p w14:paraId="43B31B3E">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（三）</w:t>
      </w:r>
      <w:r>
        <w:rPr>
          <w:rFonts w:hint="eastAsia" w:ascii="楷体_GB2312" w:hAnsi="楷体_GB2312" w:eastAsia="楷体_GB2312" w:cs="楷体_GB2312"/>
          <w:b/>
          <w:bCs/>
          <w:color w:val="auto"/>
          <w:highlight w:val="none"/>
          <w:u w:val="none"/>
          <w:lang w:val="en-US" w:eastAsia="zh-CN"/>
        </w:rPr>
        <w:t>初审鉴别</w:t>
      </w:r>
      <w:r>
        <w:rPr>
          <w:rFonts w:hint="eastAsia" w:ascii="楷体_GB2312" w:hAnsi="楷体_GB2312" w:eastAsia="楷体_GB2312" w:cs="楷体_GB2312"/>
          <w:b/>
          <w:bCs/>
          <w:color w:val="auto"/>
          <w:highlight w:val="none"/>
          <w:u w:val="none"/>
        </w:rPr>
        <w:t>：</w:t>
      </w:r>
      <w:r>
        <w:rPr>
          <w:rFonts w:hint="eastAsia"/>
          <w:color w:val="auto"/>
          <w:highlight w:val="none"/>
          <w:u w:val="none"/>
          <w:lang w:val="en-US" w:eastAsia="zh-CN"/>
        </w:rPr>
        <w:t>各设区市</w:t>
      </w:r>
      <w:r>
        <w:rPr>
          <w:rFonts w:hint="default"/>
          <w:color w:val="auto"/>
          <w:highlight w:val="none"/>
          <w:u w:val="none"/>
        </w:rPr>
        <w:t>商务主管部门对提交的申请进行初</w:t>
      </w:r>
      <w:r>
        <w:rPr>
          <w:rFonts w:hint="eastAsia"/>
          <w:color w:val="auto"/>
          <w:highlight w:val="none"/>
          <w:u w:val="none"/>
          <w:lang w:val="en-US" w:eastAsia="zh-CN"/>
        </w:rPr>
        <w:t>审</w:t>
      </w:r>
      <w:r>
        <w:rPr>
          <w:rFonts w:hint="default"/>
          <w:color w:val="auto"/>
          <w:highlight w:val="none"/>
          <w:u w:val="none"/>
        </w:rPr>
        <w:t>，确认申报单位提交资料的真实性、有效性、完整性进行调查、鉴别，并</w:t>
      </w:r>
      <w:r>
        <w:rPr>
          <w:rFonts w:hint="eastAsia"/>
          <w:color w:val="auto"/>
          <w:highlight w:val="none"/>
          <w:u w:val="none"/>
          <w:lang w:val="en-US" w:eastAsia="zh-CN"/>
        </w:rPr>
        <w:t>汇总</w:t>
      </w:r>
      <w:r>
        <w:rPr>
          <w:rFonts w:hint="default"/>
          <w:color w:val="auto"/>
          <w:highlight w:val="none"/>
          <w:u w:val="none"/>
        </w:rPr>
        <w:t>报送省商务厅。</w:t>
      </w:r>
    </w:p>
    <w:p w14:paraId="6BD5DCCD">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w:t>
      </w:r>
      <w:r>
        <w:rPr>
          <w:rFonts w:hint="eastAsia" w:ascii="楷体_GB2312" w:hAnsi="楷体_GB2312" w:eastAsia="楷体_GB2312" w:cs="楷体_GB2312"/>
          <w:b/>
          <w:bCs/>
          <w:color w:val="auto"/>
          <w:highlight w:val="none"/>
          <w:u w:val="none"/>
          <w:lang w:val="en-US" w:eastAsia="zh-CN"/>
        </w:rPr>
        <w:t>四</w:t>
      </w:r>
      <w:r>
        <w:rPr>
          <w:rFonts w:hint="eastAsia" w:ascii="楷体_GB2312" w:hAnsi="楷体_GB2312" w:eastAsia="楷体_GB2312" w:cs="楷体_GB2312"/>
          <w:b/>
          <w:bCs/>
          <w:color w:val="auto"/>
          <w:highlight w:val="none"/>
          <w:u w:val="none"/>
        </w:rPr>
        <w:t>）</w:t>
      </w:r>
      <w:r>
        <w:rPr>
          <w:rFonts w:hint="eastAsia" w:ascii="楷体_GB2312" w:hAnsi="楷体_GB2312" w:eastAsia="楷体_GB2312" w:cs="楷体_GB2312"/>
          <w:b/>
          <w:bCs/>
          <w:color w:val="auto"/>
          <w:highlight w:val="none"/>
          <w:u w:val="none"/>
          <w:lang w:eastAsia="zh-CN"/>
        </w:rPr>
        <w:t>项目评审</w:t>
      </w:r>
      <w:r>
        <w:rPr>
          <w:rFonts w:hint="eastAsia" w:ascii="楷体_GB2312" w:hAnsi="楷体_GB2312" w:eastAsia="楷体_GB2312" w:cs="楷体_GB2312"/>
          <w:b/>
          <w:bCs/>
          <w:color w:val="auto"/>
          <w:highlight w:val="none"/>
          <w:u w:val="none"/>
        </w:rPr>
        <w:t>：</w:t>
      </w:r>
      <w:r>
        <w:rPr>
          <w:rFonts w:hint="eastAsia"/>
          <w:b w:val="0"/>
          <w:bCs w:val="0"/>
          <w:color w:val="auto"/>
          <w:highlight w:val="none"/>
          <w:u w:val="none"/>
          <w:lang w:eastAsia="zh-CN"/>
        </w:rPr>
        <w:t>省</w:t>
      </w:r>
      <w:r>
        <w:rPr>
          <w:rFonts w:hint="eastAsia"/>
          <w:color w:val="auto"/>
          <w:highlight w:val="none"/>
          <w:u w:val="none"/>
          <w:lang w:val="en-US" w:eastAsia="zh-CN"/>
        </w:rPr>
        <w:t>商务厅外贸处制定评审工作方案，审批后按工作方案开展评审，并提出引领型、成长型</w:t>
      </w:r>
      <w:r>
        <w:rPr>
          <w:rFonts w:hint="default"/>
          <w:color w:val="auto"/>
          <w:highlight w:val="none"/>
          <w:u w:val="none"/>
        </w:rPr>
        <w:t xml:space="preserve">企业名单。 </w:t>
      </w:r>
    </w:p>
    <w:p w14:paraId="7AED14C7">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w:t>
      </w:r>
      <w:r>
        <w:rPr>
          <w:rFonts w:hint="eastAsia" w:ascii="楷体_GB2312" w:hAnsi="楷体_GB2312" w:eastAsia="楷体_GB2312" w:cs="楷体_GB2312"/>
          <w:b/>
          <w:bCs/>
          <w:color w:val="auto"/>
          <w:highlight w:val="none"/>
          <w:u w:val="none"/>
          <w:lang w:val="en-US" w:eastAsia="zh-CN"/>
        </w:rPr>
        <w:t>五</w:t>
      </w:r>
      <w:r>
        <w:rPr>
          <w:rFonts w:hint="eastAsia" w:ascii="楷体_GB2312" w:hAnsi="楷体_GB2312" w:eastAsia="楷体_GB2312" w:cs="楷体_GB2312"/>
          <w:b/>
          <w:bCs/>
          <w:color w:val="auto"/>
          <w:highlight w:val="none"/>
          <w:u w:val="none"/>
        </w:rPr>
        <w:t>）社会公示：</w:t>
      </w:r>
      <w:r>
        <w:rPr>
          <w:rFonts w:hint="default"/>
          <w:color w:val="auto"/>
          <w:highlight w:val="none"/>
          <w:u w:val="none"/>
        </w:rPr>
        <w:t>通过</w:t>
      </w:r>
      <w:r>
        <w:rPr>
          <w:rFonts w:hint="eastAsia"/>
          <w:color w:val="auto"/>
          <w:highlight w:val="none"/>
          <w:u w:val="none"/>
          <w:lang w:eastAsia="zh-CN"/>
        </w:rPr>
        <w:t>“</w:t>
      </w:r>
      <w:r>
        <w:rPr>
          <w:rFonts w:hint="eastAsia"/>
          <w:color w:val="auto"/>
          <w:highlight w:val="none"/>
          <w:u w:val="none"/>
          <w:lang w:val="en-US" w:eastAsia="zh-CN"/>
        </w:rPr>
        <w:t>福建省商务厅</w:t>
      </w:r>
      <w:r>
        <w:rPr>
          <w:rFonts w:hint="eastAsia"/>
          <w:color w:val="auto"/>
          <w:highlight w:val="none"/>
          <w:u w:val="none"/>
          <w:lang w:eastAsia="zh-CN"/>
        </w:rPr>
        <w:t>”</w:t>
      </w:r>
      <w:r>
        <w:rPr>
          <w:rFonts w:hint="eastAsia"/>
          <w:color w:val="auto"/>
          <w:highlight w:val="none"/>
          <w:u w:val="none"/>
          <w:lang w:val="en-US" w:eastAsia="zh-CN"/>
        </w:rPr>
        <w:t>官网和内网</w:t>
      </w:r>
      <w:r>
        <w:rPr>
          <w:rFonts w:hint="default"/>
          <w:color w:val="auto"/>
          <w:highlight w:val="none"/>
          <w:u w:val="none"/>
        </w:rPr>
        <w:t>公示拟认定名单（公示期为</w:t>
      </w:r>
      <w:r>
        <w:rPr>
          <w:rFonts w:hint="eastAsia"/>
          <w:color w:val="auto"/>
          <w:highlight w:val="none"/>
          <w:u w:val="none"/>
          <w:lang w:val="en-US" w:eastAsia="zh-CN"/>
        </w:rPr>
        <w:t>5个工作日</w:t>
      </w:r>
      <w:r>
        <w:rPr>
          <w:rFonts w:hint="default"/>
          <w:color w:val="auto"/>
          <w:highlight w:val="none"/>
          <w:u w:val="none"/>
        </w:rPr>
        <w:t xml:space="preserve">）。任何组织或个人对拟认定名单有异议的，均可向省商务厅提出。省商务厅应及时对异议进行复核。经复核，异议成立的不予认定。 </w:t>
      </w:r>
    </w:p>
    <w:p w14:paraId="43A1E11A">
      <w:pPr>
        <w:pStyle w:val="12"/>
        <w:widowControl w:val="0"/>
        <w:spacing w:after="0" w:line="600" w:lineRule="exact"/>
        <w:ind w:firstLine="628"/>
        <w:rPr>
          <w:rFonts w:hint="default"/>
          <w:color w:val="auto"/>
          <w:highlight w:val="none"/>
          <w:u w:val="none"/>
        </w:rPr>
      </w:pPr>
      <w:r>
        <w:rPr>
          <w:rFonts w:hint="eastAsia" w:ascii="楷体_GB2312" w:hAnsi="楷体_GB2312" w:eastAsia="楷体_GB2312" w:cs="楷体_GB2312"/>
          <w:b/>
          <w:bCs/>
          <w:color w:val="auto"/>
          <w:highlight w:val="none"/>
          <w:u w:val="none"/>
        </w:rPr>
        <w:t>（</w:t>
      </w:r>
      <w:r>
        <w:rPr>
          <w:rFonts w:hint="eastAsia" w:ascii="楷体_GB2312" w:hAnsi="楷体_GB2312" w:eastAsia="楷体_GB2312" w:cs="楷体_GB2312"/>
          <w:b/>
          <w:bCs/>
          <w:color w:val="auto"/>
          <w:highlight w:val="none"/>
          <w:u w:val="none"/>
          <w:lang w:val="en-US" w:eastAsia="zh-CN"/>
        </w:rPr>
        <w:t>六</w:t>
      </w:r>
      <w:r>
        <w:rPr>
          <w:rFonts w:hint="eastAsia" w:ascii="楷体_GB2312" w:hAnsi="楷体_GB2312" w:eastAsia="楷体_GB2312" w:cs="楷体_GB2312"/>
          <w:b/>
          <w:bCs/>
          <w:color w:val="auto"/>
          <w:highlight w:val="none"/>
          <w:u w:val="none"/>
        </w:rPr>
        <w:t>）作出决定：</w:t>
      </w:r>
      <w:r>
        <w:rPr>
          <w:rFonts w:hint="default"/>
          <w:color w:val="auto"/>
          <w:highlight w:val="none"/>
          <w:u w:val="none"/>
        </w:rPr>
        <w:t>公示无异议或经复核后异议不成立的，</w:t>
      </w:r>
      <w:r>
        <w:rPr>
          <w:rFonts w:hint="eastAsia"/>
          <w:color w:val="auto"/>
          <w:highlight w:val="none"/>
          <w:u w:val="none"/>
          <w:lang w:eastAsia="zh-CN"/>
        </w:rPr>
        <w:t>提交厅务会审定后，</w:t>
      </w:r>
      <w:r>
        <w:rPr>
          <w:rFonts w:hint="default"/>
          <w:color w:val="auto"/>
          <w:highlight w:val="none"/>
          <w:u w:val="none"/>
        </w:rPr>
        <w:t>由商务厅认定为“</w:t>
      </w:r>
      <w:r>
        <w:rPr>
          <w:rFonts w:hint="eastAsia"/>
          <w:color w:val="auto"/>
          <w:highlight w:val="none"/>
          <w:u w:val="none"/>
          <w:lang w:eastAsia="zh-CN"/>
        </w:rPr>
        <w:t>福建省</w:t>
      </w:r>
      <w:r>
        <w:rPr>
          <w:color w:val="auto"/>
          <w:highlight w:val="none"/>
          <w:u w:val="none"/>
        </w:rPr>
        <w:t>跨境电商</w:t>
      </w:r>
      <w:r>
        <w:rPr>
          <w:rFonts w:hint="eastAsia"/>
          <w:color w:val="auto"/>
          <w:highlight w:val="none"/>
          <w:u w:val="none"/>
          <w:lang w:val="en-US" w:eastAsia="zh-CN"/>
        </w:rPr>
        <w:t>重点培育品牌</w:t>
      </w:r>
      <w:r>
        <w:rPr>
          <w:rFonts w:hint="default"/>
          <w:color w:val="auto"/>
          <w:highlight w:val="none"/>
          <w:u w:val="none"/>
        </w:rPr>
        <w:t xml:space="preserve">”。 </w:t>
      </w:r>
    </w:p>
    <w:p w14:paraId="3D1E5D73">
      <w:pPr>
        <w:pStyle w:val="12"/>
        <w:widowControl w:val="0"/>
        <w:numPr>
          <w:ilvl w:val="0"/>
          <w:numId w:val="0"/>
        </w:numPr>
        <w:spacing w:after="0" w:line="600" w:lineRule="exact"/>
        <w:ind w:leftChars="200"/>
        <w:rPr>
          <w:rFonts w:hint="eastAsia" w:ascii="黑体" w:hAnsi="黑体" w:eastAsia="黑体" w:cs="黑体"/>
          <w:color w:val="auto"/>
          <w:highlight w:val="none"/>
          <w:u w:val="none"/>
        </w:rPr>
      </w:pPr>
      <w:bookmarkStart w:id="13" w:name="_Toc25849"/>
      <w:r>
        <w:rPr>
          <w:rFonts w:hint="eastAsia" w:ascii="黑体" w:hAnsi="黑体" w:eastAsia="黑体" w:cs="黑体"/>
          <w:color w:val="auto"/>
          <w:highlight w:val="none"/>
          <w:u w:val="none"/>
          <w:lang w:val="en-US" w:eastAsia="zh-CN"/>
        </w:rPr>
        <w:t>六、认定管理</w:t>
      </w:r>
      <w:bookmarkEnd w:id="13"/>
    </w:p>
    <w:p w14:paraId="BEC54D6A">
      <w:pPr>
        <w:pStyle w:val="12"/>
        <w:widowControl w:val="0"/>
        <w:numPr>
          <w:ilvl w:val="0"/>
          <w:numId w:val="0"/>
        </w:numPr>
        <w:spacing w:after="0" w:line="600" w:lineRule="exact"/>
        <w:ind w:firstLine="628"/>
        <w:rPr>
          <w:rFonts w:hint="default"/>
          <w:color w:val="auto"/>
          <w:highlight w:val="none"/>
          <w:u w:val="none"/>
        </w:rPr>
      </w:pPr>
      <w:r>
        <w:rPr>
          <w:rFonts w:hint="eastAsia"/>
          <w:color w:val="auto"/>
          <w:highlight w:val="none"/>
          <w:u w:val="none"/>
          <w:lang w:eastAsia="zh-CN"/>
        </w:rPr>
        <w:t>（</w:t>
      </w:r>
      <w:r>
        <w:rPr>
          <w:rFonts w:hint="eastAsia"/>
          <w:color w:val="auto"/>
          <w:highlight w:val="none"/>
          <w:u w:val="none"/>
          <w:lang w:val="en-US" w:eastAsia="zh-CN"/>
        </w:rPr>
        <w:t>一</w:t>
      </w:r>
      <w:r>
        <w:rPr>
          <w:rFonts w:hint="eastAsia"/>
          <w:color w:val="auto"/>
          <w:highlight w:val="none"/>
          <w:u w:val="none"/>
          <w:lang w:eastAsia="zh-CN"/>
        </w:rPr>
        <w:t>）</w:t>
      </w:r>
      <w:r>
        <w:rPr>
          <w:rFonts w:hint="default"/>
          <w:color w:val="auto"/>
          <w:highlight w:val="none"/>
          <w:u w:val="none"/>
        </w:rPr>
        <w:t>获得“</w:t>
      </w:r>
      <w:r>
        <w:rPr>
          <w:rFonts w:hint="eastAsia" w:cs="Times New Roman"/>
          <w:b w:val="0"/>
          <w:bCs w:val="0"/>
          <w:color w:val="auto"/>
          <w:spacing w:val="-6"/>
          <w:szCs w:val="20"/>
          <w:highlight w:val="none"/>
          <w:u w:val="none"/>
          <w:lang w:eastAsia="zh-CN"/>
        </w:rPr>
        <w:t>福建省</w:t>
      </w:r>
      <w:r>
        <w:rPr>
          <w:rFonts w:hint="default" w:ascii="仿宋_GB2312" w:hAnsi="仿宋_GB2312" w:eastAsia="仿宋_GB2312" w:cs="Times New Roman"/>
          <w:b w:val="0"/>
          <w:bCs w:val="0"/>
          <w:color w:val="auto"/>
          <w:spacing w:val="-6"/>
          <w:szCs w:val="20"/>
          <w:highlight w:val="none"/>
          <w:u w:val="none"/>
        </w:rPr>
        <w:t>跨境电商</w:t>
      </w:r>
      <w:r>
        <w:rPr>
          <w:rFonts w:hint="eastAsia" w:cs="Times New Roman"/>
          <w:b w:val="0"/>
          <w:bCs w:val="0"/>
          <w:color w:val="auto"/>
          <w:spacing w:val="-6"/>
          <w:szCs w:val="20"/>
          <w:highlight w:val="none"/>
          <w:u w:val="none"/>
          <w:lang w:eastAsia="zh-CN"/>
        </w:rPr>
        <w:t>重点培育品牌</w:t>
      </w:r>
      <w:r>
        <w:rPr>
          <w:rFonts w:hint="default"/>
          <w:color w:val="auto"/>
          <w:highlight w:val="none"/>
          <w:u w:val="none"/>
        </w:rPr>
        <w:t>”称号的企业应当接受商务主管部门的监督管理。县级以上商务主管部门负责辖区内“</w:t>
      </w:r>
      <w:r>
        <w:rPr>
          <w:rFonts w:hint="default" w:ascii="仿宋_GB2312" w:hAnsi="仿宋_GB2312" w:eastAsia="仿宋_GB2312" w:cs="Times New Roman"/>
          <w:b w:val="0"/>
          <w:bCs w:val="0"/>
          <w:color w:val="auto"/>
          <w:spacing w:val="-6"/>
          <w:szCs w:val="20"/>
          <w:highlight w:val="none"/>
          <w:u w:val="none"/>
          <w:lang w:eastAsia="zh-CN"/>
        </w:rPr>
        <w:t>省级</w:t>
      </w:r>
      <w:r>
        <w:rPr>
          <w:rFonts w:hint="default" w:ascii="仿宋_GB2312" w:hAnsi="仿宋_GB2312" w:eastAsia="仿宋_GB2312" w:cs="Times New Roman"/>
          <w:b w:val="0"/>
          <w:bCs w:val="0"/>
          <w:color w:val="auto"/>
          <w:spacing w:val="-6"/>
          <w:szCs w:val="20"/>
          <w:highlight w:val="none"/>
          <w:u w:val="none"/>
        </w:rPr>
        <w:t>跨境电商</w:t>
      </w:r>
      <w:r>
        <w:rPr>
          <w:rFonts w:hint="eastAsia" w:cs="Times New Roman"/>
          <w:b w:val="0"/>
          <w:bCs w:val="0"/>
          <w:color w:val="auto"/>
          <w:spacing w:val="-6"/>
          <w:szCs w:val="20"/>
          <w:highlight w:val="none"/>
          <w:u w:val="none"/>
          <w:lang w:eastAsia="zh-CN"/>
        </w:rPr>
        <w:t>重点培育品牌</w:t>
      </w:r>
      <w:r>
        <w:rPr>
          <w:rFonts w:hint="default"/>
          <w:color w:val="auto"/>
          <w:highlight w:val="none"/>
          <w:u w:val="none"/>
        </w:rPr>
        <w:t>”的相关管理工作。</w:t>
      </w:r>
    </w:p>
    <w:p w14:paraId="54652DCD">
      <w:pPr>
        <w:pStyle w:val="12"/>
        <w:widowControl w:val="0"/>
        <w:spacing w:after="0" w:line="600" w:lineRule="exact"/>
        <w:ind w:firstLine="628"/>
        <w:rPr>
          <w:rFonts w:hint="eastAsia"/>
          <w:color w:val="auto"/>
          <w:highlight w:val="none"/>
          <w:u w:val="none"/>
        </w:rPr>
      </w:pPr>
      <w:r>
        <w:rPr>
          <w:rFonts w:hint="default"/>
          <w:color w:val="auto"/>
          <w:highlight w:val="none"/>
          <w:u w:val="none"/>
        </w:rPr>
        <w:t>（二）获得“</w:t>
      </w:r>
      <w:r>
        <w:rPr>
          <w:rFonts w:hint="default" w:ascii="仿宋_GB2312" w:hAnsi="仿宋_GB2312" w:eastAsia="仿宋_GB2312" w:cs="Times New Roman"/>
          <w:b w:val="0"/>
          <w:bCs w:val="0"/>
          <w:color w:val="auto"/>
          <w:spacing w:val="-6"/>
          <w:szCs w:val="20"/>
          <w:highlight w:val="none"/>
          <w:u w:val="none"/>
          <w:lang w:eastAsia="zh-CN"/>
        </w:rPr>
        <w:t>省级</w:t>
      </w:r>
      <w:r>
        <w:rPr>
          <w:rFonts w:hint="default" w:ascii="仿宋_GB2312" w:hAnsi="仿宋_GB2312" w:eastAsia="仿宋_GB2312" w:cs="Times New Roman"/>
          <w:b w:val="0"/>
          <w:bCs w:val="0"/>
          <w:color w:val="auto"/>
          <w:spacing w:val="-6"/>
          <w:szCs w:val="20"/>
          <w:highlight w:val="none"/>
          <w:u w:val="none"/>
        </w:rPr>
        <w:t>跨境电商</w:t>
      </w:r>
      <w:r>
        <w:rPr>
          <w:rFonts w:hint="eastAsia" w:cs="Times New Roman"/>
          <w:b w:val="0"/>
          <w:bCs w:val="0"/>
          <w:color w:val="auto"/>
          <w:spacing w:val="-6"/>
          <w:szCs w:val="20"/>
          <w:highlight w:val="none"/>
          <w:u w:val="none"/>
          <w:lang w:eastAsia="zh-CN"/>
        </w:rPr>
        <w:t>重点培育品牌</w:t>
      </w:r>
      <w:r>
        <w:rPr>
          <w:rFonts w:hint="default"/>
          <w:color w:val="auto"/>
          <w:highlight w:val="none"/>
          <w:u w:val="none"/>
        </w:rPr>
        <w:t>”称号的企业</w:t>
      </w:r>
      <w:r>
        <w:rPr>
          <w:rFonts w:hint="eastAsia"/>
          <w:color w:val="auto"/>
          <w:highlight w:val="none"/>
          <w:u w:val="none"/>
        </w:rPr>
        <w:t xml:space="preserve">如发生以下变更时，应当在变更完成后15日内向所在地设区市商务主管部门备案，并提交相应证明材料。设区市商务主管部门应在收到材料后的15日内向省商务厅报备： </w:t>
      </w:r>
    </w:p>
    <w:p w14:paraId="314CDCB9">
      <w:pPr>
        <w:pStyle w:val="12"/>
        <w:widowControl w:val="0"/>
        <w:spacing w:after="0" w:line="600" w:lineRule="exact"/>
        <w:ind w:firstLine="628"/>
        <w:rPr>
          <w:rFonts w:hint="eastAsia"/>
          <w:color w:val="auto"/>
          <w:highlight w:val="none"/>
          <w:u w:val="none"/>
        </w:rPr>
      </w:pPr>
      <w:r>
        <w:rPr>
          <w:rFonts w:hint="eastAsia"/>
          <w:color w:val="auto"/>
          <w:highlight w:val="none"/>
          <w:u w:val="none"/>
        </w:rPr>
        <w:t xml:space="preserve">　1.单位名称变更； </w:t>
      </w:r>
    </w:p>
    <w:p w14:paraId="279DD549">
      <w:pPr>
        <w:pStyle w:val="12"/>
        <w:widowControl w:val="0"/>
        <w:spacing w:after="0" w:line="600" w:lineRule="exact"/>
        <w:ind w:firstLine="628"/>
        <w:rPr>
          <w:rFonts w:hint="eastAsia"/>
          <w:color w:val="auto"/>
          <w:highlight w:val="none"/>
          <w:u w:val="none"/>
        </w:rPr>
      </w:pPr>
      <w:r>
        <w:rPr>
          <w:rFonts w:hint="eastAsia"/>
          <w:color w:val="auto"/>
          <w:highlight w:val="none"/>
          <w:u w:val="none"/>
        </w:rPr>
        <w:t xml:space="preserve">　2.经营地址变更； </w:t>
      </w:r>
    </w:p>
    <w:p w14:paraId="31E2CABE">
      <w:pPr>
        <w:pStyle w:val="12"/>
        <w:widowControl w:val="0"/>
        <w:spacing w:after="0" w:line="600" w:lineRule="exact"/>
        <w:ind w:firstLine="924" w:firstLineChars="300"/>
        <w:rPr>
          <w:rFonts w:hint="eastAsia"/>
          <w:color w:val="auto"/>
          <w:highlight w:val="none"/>
          <w:u w:val="none"/>
        </w:rPr>
      </w:pPr>
      <w:r>
        <w:rPr>
          <w:rFonts w:hint="eastAsia"/>
          <w:color w:val="auto"/>
          <w:highlight w:val="none"/>
          <w:u w:val="none"/>
        </w:rPr>
        <w:t>3.企业</w:t>
      </w:r>
      <w:r>
        <w:rPr>
          <w:rFonts w:hint="eastAsia"/>
          <w:color w:val="auto"/>
          <w:highlight w:val="none"/>
          <w:u w:val="none"/>
          <w:lang w:eastAsia="zh-CN"/>
        </w:rPr>
        <w:t>法定代表人</w:t>
      </w:r>
      <w:r>
        <w:rPr>
          <w:rFonts w:hint="eastAsia"/>
          <w:color w:val="auto"/>
          <w:highlight w:val="none"/>
          <w:u w:val="none"/>
        </w:rPr>
        <w:t xml:space="preserve">变更； </w:t>
      </w:r>
    </w:p>
    <w:p w14:paraId="B22DA18B">
      <w:pPr>
        <w:pStyle w:val="12"/>
        <w:widowControl w:val="0"/>
        <w:spacing w:after="0" w:line="600" w:lineRule="exact"/>
        <w:ind w:firstLine="628"/>
        <w:rPr>
          <w:rFonts w:hint="eastAsia"/>
          <w:color w:val="auto"/>
          <w:highlight w:val="none"/>
          <w:u w:val="none"/>
        </w:rPr>
      </w:pPr>
      <w:r>
        <w:rPr>
          <w:rFonts w:hint="eastAsia"/>
          <w:color w:val="auto"/>
          <w:highlight w:val="none"/>
          <w:u w:val="none"/>
        </w:rPr>
        <w:t xml:space="preserve">　4.企业实际控制权变更； </w:t>
      </w:r>
    </w:p>
    <w:p w14:paraId="725EA47A">
      <w:pPr>
        <w:pStyle w:val="12"/>
        <w:widowControl w:val="0"/>
        <w:spacing w:after="0" w:line="600" w:lineRule="exact"/>
        <w:ind w:firstLine="628"/>
        <w:rPr>
          <w:rFonts w:hint="eastAsia"/>
          <w:color w:val="auto"/>
          <w:highlight w:val="none"/>
          <w:u w:val="none"/>
        </w:rPr>
      </w:pPr>
      <w:r>
        <w:rPr>
          <w:rFonts w:hint="eastAsia"/>
          <w:color w:val="auto"/>
          <w:highlight w:val="none"/>
          <w:u w:val="none"/>
        </w:rPr>
        <w:t xml:space="preserve">　5.企业注销登记； </w:t>
      </w:r>
    </w:p>
    <w:p w14:paraId="8E76A3C8">
      <w:pPr>
        <w:pStyle w:val="12"/>
        <w:widowControl w:val="0"/>
        <w:spacing w:after="0" w:line="600" w:lineRule="exact"/>
        <w:ind w:firstLine="924" w:firstLineChars="300"/>
        <w:rPr>
          <w:rFonts w:hint="eastAsia"/>
          <w:color w:val="auto"/>
          <w:highlight w:val="none"/>
          <w:u w:val="none"/>
        </w:rPr>
      </w:pPr>
      <w:r>
        <w:rPr>
          <w:rFonts w:hint="eastAsia"/>
          <w:color w:val="auto"/>
          <w:highlight w:val="none"/>
          <w:u w:val="none"/>
        </w:rPr>
        <w:t xml:space="preserve">6.企业注册商标所有权或合法使用权变更； </w:t>
      </w:r>
    </w:p>
    <w:p w14:paraId="825BA106">
      <w:pPr>
        <w:pStyle w:val="12"/>
        <w:widowControl w:val="0"/>
        <w:spacing w:after="0" w:line="600" w:lineRule="exact"/>
        <w:ind w:firstLine="924" w:firstLineChars="300"/>
        <w:rPr>
          <w:rFonts w:hint="eastAsia"/>
          <w:color w:val="auto"/>
          <w:highlight w:val="none"/>
          <w:u w:val="none"/>
        </w:rPr>
      </w:pPr>
      <w:r>
        <w:rPr>
          <w:rFonts w:hint="eastAsia"/>
          <w:color w:val="auto"/>
          <w:highlight w:val="none"/>
          <w:u w:val="none"/>
        </w:rPr>
        <w:t xml:space="preserve">7.其他重大变更。 </w:t>
      </w:r>
    </w:p>
    <w:p w14:paraId="AFA66183">
      <w:pPr>
        <w:pStyle w:val="12"/>
        <w:widowControl w:val="0"/>
        <w:spacing w:after="0" w:line="600" w:lineRule="exact"/>
        <w:ind w:firstLine="628"/>
        <w:rPr>
          <w:rFonts w:hint="default"/>
          <w:color w:val="auto"/>
          <w:highlight w:val="none"/>
          <w:u w:val="none"/>
        </w:rPr>
      </w:pPr>
      <w:r>
        <w:rPr>
          <w:rFonts w:hint="default"/>
          <w:color w:val="auto"/>
          <w:highlight w:val="none"/>
          <w:u w:val="none"/>
        </w:rPr>
        <w:t>（三）“</w:t>
      </w:r>
      <w:r>
        <w:rPr>
          <w:rFonts w:hint="eastAsia" w:cs="Times New Roman"/>
          <w:b w:val="0"/>
          <w:bCs w:val="0"/>
          <w:color w:val="auto"/>
          <w:spacing w:val="-6"/>
          <w:szCs w:val="20"/>
          <w:highlight w:val="none"/>
          <w:u w:val="none"/>
          <w:lang w:eastAsia="zh-CN"/>
        </w:rPr>
        <w:t>福建省</w:t>
      </w:r>
      <w:r>
        <w:rPr>
          <w:rFonts w:hint="default" w:ascii="仿宋_GB2312" w:hAnsi="仿宋_GB2312" w:eastAsia="仿宋_GB2312" w:cs="Times New Roman"/>
          <w:b w:val="0"/>
          <w:bCs w:val="0"/>
          <w:color w:val="auto"/>
          <w:spacing w:val="-6"/>
          <w:szCs w:val="20"/>
          <w:highlight w:val="none"/>
          <w:u w:val="none"/>
        </w:rPr>
        <w:t>跨境电商</w:t>
      </w:r>
      <w:r>
        <w:rPr>
          <w:rFonts w:hint="eastAsia" w:cs="Times New Roman"/>
          <w:b w:val="0"/>
          <w:bCs w:val="0"/>
          <w:color w:val="auto"/>
          <w:spacing w:val="-6"/>
          <w:szCs w:val="20"/>
          <w:highlight w:val="none"/>
          <w:u w:val="none"/>
          <w:lang w:eastAsia="zh-CN"/>
        </w:rPr>
        <w:t>重点培育品牌</w:t>
      </w:r>
      <w:r>
        <w:rPr>
          <w:rFonts w:hint="default"/>
          <w:color w:val="auto"/>
          <w:highlight w:val="none"/>
          <w:u w:val="none"/>
        </w:rPr>
        <w:t>”</w:t>
      </w:r>
      <w:r>
        <w:rPr>
          <w:rFonts w:hint="eastAsia"/>
          <w:color w:val="auto"/>
          <w:highlight w:val="none"/>
          <w:u w:val="none"/>
          <w:lang w:eastAsia="zh-CN"/>
        </w:rPr>
        <w:t>根据实际情况开展认定工作</w:t>
      </w:r>
      <w:r>
        <w:rPr>
          <w:rFonts w:hint="default"/>
          <w:color w:val="auto"/>
          <w:highlight w:val="none"/>
          <w:u w:val="none"/>
        </w:rPr>
        <w:t>，</w:t>
      </w:r>
      <w:r>
        <w:rPr>
          <w:rFonts w:hint="eastAsia"/>
          <w:color w:val="auto"/>
          <w:highlight w:val="none"/>
          <w:u w:val="none"/>
          <w:lang w:eastAsia="zh-CN"/>
        </w:rPr>
        <w:t>对已认定的企业</w:t>
      </w:r>
      <w:r>
        <w:rPr>
          <w:rFonts w:hint="default"/>
          <w:color w:val="auto"/>
          <w:highlight w:val="none"/>
          <w:u w:val="none"/>
        </w:rPr>
        <w:t>开展动态管理。</w:t>
      </w:r>
      <w:r>
        <w:rPr>
          <w:rFonts w:hint="eastAsia"/>
          <w:color w:val="auto"/>
          <w:highlight w:val="none"/>
          <w:u w:val="none"/>
          <w:lang w:eastAsia="zh-CN"/>
        </w:rPr>
        <w:t>已认定</w:t>
      </w:r>
      <w:r>
        <w:rPr>
          <w:rFonts w:hint="default"/>
          <w:color w:val="auto"/>
          <w:highlight w:val="none"/>
          <w:u w:val="none"/>
        </w:rPr>
        <w:t>企业须于每年</w:t>
      </w:r>
      <w:r>
        <w:rPr>
          <w:rFonts w:hint="eastAsia"/>
          <w:color w:val="auto"/>
          <w:highlight w:val="none"/>
          <w:u w:val="none"/>
          <w:lang w:val="en-US" w:eastAsia="zh-CN"/>
        </w:rPr>
        <w:t>2</w:t>
      </w:r>
      <w:r>
        <w:rPr>
          <w:rFonts w:hint="default"/>
          <w:color w:val="auto"/>
          <w:highlight w:val="none"/>
          <w:u w:val="none"/>
        </w:rPr>
        <w:t>月</w:t>
      </w:r>
      <w:r>
        <w:rPr>
          <w:rFonts w:hint="eastAsia"/>
          <w:color w:val="auto"/>
          <w:highlight w:val="none"/>
          <w:u w:val="none"/>
          <w:lang w:val="en-US" w:eastAsia="zh-CN"/>
        </w:rPr>
        <w:t>1</w:t>
      </w:r>
      <w:r>
        <w:rPr>
          <w:rFonts w:hint="default"/>
          <w:color w:val="auto"/>
          <w:highlight w:val="none"/>
          <w:u w:val="none"/>
        </w:rPr>
        <w:t>日前向商务厅提交上一年度品牌建设工作总结（含自主品牌建设和推广情况、国际市场销售情况及趋势预测、国际市场开拓情况等）。</w:t>
      </w:r>
    </w:p>
    <w:p w14:paraId="B2223645">
      <w:pPr>
        <w:pStyle w:val="12"/>
        <w:widowControl w:val="0"/>
        <w:spacing w:after="0" w:line="600" w:lineRule="exact"/>
        <w:ind w:firstLine="628"/>
        <w:rPr>
          <w:rFonts w:hint="default"/>
          <w:color w:val="auto"/>
          <w:highlight w:val="none"/>
          <w:u w:val="none"/>
        </w:rPr>
      </w:pPr>
      <w:r>
        <w:rPr>
          <w:rFonts w:hint="default"/>
          <w:color w:val="auto"/>
          <w:highlight w:val="none"/>
          <w:u w:val="none"/>
        </w:rPr>
        <w:t>（</w:t>
      </w:r>
      <w:r>
        <w:rPr>
          <w:rFonts w:hint="eastAsia"/>
          <w:color w:val="auto"/>
          <w:highlight w:val="none"/>
          <w:u w:val="none"/>
          <w:lang w:val="en-US" w:eastAsia="zh-CN"/>
        </w:rPr>
        <w:t>四</w:t>
      </w:r>
      <w:r>
        <w:rPr>
          <w:rFonts w:hint="default"/>
          <w:color w:val="auto"/>
          <w:highlight w:val="none"/>
          <w:u w:val="none"/>
        </w:rPr>
        <w:t>）未按规定提交年度品牌建设工作总结，或未按规定对企业经营信息重大变更进行报备的，设区市商务主管部门应责令限期改正，拒不改正或者情节严重的，省商务厅经核实后，视情节可决定暂停其</w:t>
      </w:r>
      <w:r>
        <w:rPr>
          <w:rFonts w:hint="eastAsia"/>
          <w:color w:val="auto"/>
          <w:highlight w:val="none"/>
          <w:u w:val="none"/>
          <w:lang w:val="en-US" w:eastAsia="zh-CN"/>
        </w:rPr>
        <w:t>认定结果</w:t>
      </w:r>
      <w:r>
        <w:rPr>
          <w:rFonts w:hint="default"/>
          <w:color w:val="auto"/>
          <w:highlight w:val="none"/>
          <w:u w:val="none"/>
        </w:rPr>
        <w:t xml:space="preserve">，并向社会公布。 </w:t>
      </w:r>
    </w:p>
    <w:p w14:paraId="3C1B27C8">
      <w:pPr>
        <w:pStyle w:val="12"/>
        <w:widowControl w:val="0"/>
        <w:spacing w:after="0" w:line="600" w:lineRule="exact"/>
        <w:ind w:firstLine="628"/>
        <w:rPr>
          <w:rFonts w:hint="default"/>
          <w:color w:val="auto"/>
          <w:highlight w:val="none"/>
          <w:u w:val="none"/>
        </w:rPr>
      </w:pPr>
      <w:r>
        <w:rPr>
          <w:rFonts w:hint="default"/>
          <w:color w:val="auto"/>
          <w:highlight w:val="none"/>
          <w:u w:val="none"/>
        </w:rPr>
        <w:t>（</w:t>
      </w:r>
      <w:r>
        <w:rPr>
          <w:rFonts w:hint="eastAsia"/>
          <w:color w:val="auto"/>
          <w:highlight w:val="none"/>
          <w:u w:val="none"/>
          <w:lang w:val="en-US" w:eastAsia="zh-CN"/>
        </w:rPr>
        <w:t>五</w:t>
      </w:r>
      <w:r>
        <w:rPr>
          <w:rFonts w:hint="default"/>
          <w:color w:val="auto"/>
          <w:highlight w:val="none"/>
          <w:u w:val="none"/>
        </w:rPr>
        <w:t>）获得“</w:t>
      </w:r>
      <w:r>
        <w:rPr>
          <w:rFonts w:hint="eastAsia" w:cs="Times New Roman"/>
          <w:b w:val="0"/>
          <w:bCs w:val="0"/>
          <w:color w:val="auto"/>
          <w:spacing w:val="-6"/>
          <w:szCs w:val="20"/>
          <w:highlight w:val="none"/>
          <w:u w:val="none"/>
          <w:lang w:eastAsia="zh-CN"/>
        </w:rPr>
        <w:t>福建省</w:t>
      </w:r>
      <w:r>
        <w:rPr>
          <w:rFonts w:hint="default" w:ascii="仿宋_GB2312" w:hAnsi="仿宋_GB2312" w:eastAsia="仿宋_GB2312" w:cs="Times New Roman"/>
          <w:b w:val="0"/>
          <w:bCs w:val="0"/>
          <w:color w:val="auto"/>
          <w:spacing w:val="-6"/>
          <w:szCs w:val="20"/>
          <w:highlight w:val="none"/>
          <w:u w:val="none"/>
        </w:rPr>
        <w:t>跨境电商</w:t>
      </w:r>
      <w:r>
        <w:rPr>
          <w:rFonts w:hint="eastAsia" w:cs="Times New Roman"/>
          <w:b w:val="0"/>
          <w:bCs w:val="0"/>
          <w:color w:val="auto"/>
          <w:spacing w:val="-6"/>
          <w:szCs w:val="20"/>
          <w:highlight w:val="none"/>
          <w:u w:val="none"/>
          <w:lang w:eastAsia="zh-CN"/>
        </w:rPr>
        <w:t>重点培育品牌</w:t>
      </w:r>
      <w:r>
        <w:rPr>
          <w:rFonts w:hint="default"/>
          <w:color w:val="auto"/>
          <w:highlight w:val="none"/>
          <w:u w:val="none"/>
        </w:rPr>
        <w:t>”称号的企业发生较大质量、安全、环保等责任事故；或有其他严重违反法律法规行为的，暂停或撤销其</w:t>
      </w:r>
      <w:r>
        <w:rPr>
          <w:rFonts w:hint="eastAsia"/>
          <w:color w:val="auto"/>
          <w:highlight w:val="none"/>
          <w:u w:val="none"/>
          <w:lang w:val="en-US" w:eastAsia="zh-CN"/>
        </w:rPr>
        <w:t>认定结果</w:t>
      </w:r>
      <w:r>
        <w:rPr>
          <w:rFonts w:hint="default"/>
          <w:color w:val="auto"/>
          <w:highlight w:val="none"/>
          <w:u w:val="none"/>
        </w:rPr>
        <w:t>，并向社会公布。</w:t>
      </w:r>
    </w:p>
    <w:p w14:paraId="C9B63B5E">
      <w:pPr>
        <w:pStyle w:val="2"/>
        <w:keepNext w:val="0"/>
        <w:keepLines w:val="0"/>
        <w:widowControl w:val="0"/>
        <w:numPr>
          <w:ilvl w:val="0"/>
          <w:numId w:val="0"/>
        </w:numPr>
        <w:spacing w:after="0" w:line="600" w:lineRule="exact"/>
        <w:ind w:leftChars="200"/>
        <w:rPr>
          <w:rFonts w:hint="default"/>
          <w:color w:val="auto"/>
          <w:highlight w:val="none"/>
          <w:u w:val="none"/>
        </w:rPr>
      </w:pPr>
      <w:bookmarkStart w:id="14" w:name="_Toc25892"/>
      <w:r>
        <w:rPr>
          <w:rFonts w:hint="eastAsia"/>
          <w:color w:val="auto"/>
          <w:highlight w:val="none"/>
          <w:u w:val="none"/>
          <w:lang w:val="en-US" w:eastAsia="zh-CN"/>
        </w:rPr>
        <w:t>七、结果运用</w:t>
      </w:r>
    </w:p>
    <w:p w14:paraId="0C19CEF3">
      <w:pPr>
        <w:numPr>
          <w:ilvl w:val="0"/>
          <w:numId w:val="0"/>
        </w:numPr>
        <w:spacing w:after="0" w:line="600" w:lineRule="exact"/>
        <w:ind w:leftChars="0" w:firstLine="616" w:firstLineChars="200"/>
        <w:rPr>
          <w:rFonts w:hint="eastAsia"/>
          <w:color w:val="auto"/>
          <w:sz w:val="32"/>
          <w:szCs w:val="32"/>
          <w:highlight w:val="none"/>
          <w:u w:val="none"/>
          <w:lang w:eastAsia="zh-CN"/>
        </w:rPr>
      </w:pPr>
      <w:r>
        <w:rPr>
          <w:rFonts w:hint="eastAsia"/>
          <w:color w:val="auto"/>
          <w:sz w:val="32"/>
          <w:szCs w:val="32"/>
          <w:highlight w:val="none"/>
          <w:u w:val="none"/>
          <w:lang w:eastAsia="zh-CN"/>
        </w:rPr>
        <w:t>省级财政资金对入选企业优先给予扶持。入选企业在广交会等重要展会展位分配、出口信用保险、境外展会支持等可优先予以支持。各设区市对入选企业加大扶持和培育力度，加强对入选品牌宣传推介。</w:t>
      </w:r>
    </w:p>
    <w:p w14:paraId="86AF05D1">
      <w:pPr>
        <w:numPr>
          <w:ilvl w:val="0"/>
          <w:numId w:val="0"/>
        </w:numPr>
        <w:spacing w:after="0" w:line="600" w:lineRule="exact"/>
        <w:ind w:leftChars="0" w:firstLine="616" w:firstLineChars="200"/>
        <w:rPr>
          <w:rFonts w:hint="eastAsia"/>
          <w:color w:val="auto"/>
          <w:sz w:val="32"/>
          <w:szCs w:val="32"/>
          <w:highlight w:val="none"/>
          <w:u w:val="none"/>
          <w:lang w:val="en-US" w:eastAsia="zh-CN"/>
        </w:rPr>
      </w:pPr>
      <w:r>
        <w:rPr>
          <w:rFonts w:hint="eastAsia"/>
          <w:color w:val="auto"/>
          <w:sz w:val="32"/>
          <w:szCs w:val="32"/>
          <w:highlight w:val="none"/>
          <w:u w:val="none"/>
          <w:lang w:val="en-US" w:eastAsia="zh-CN"/>
        </w:rPr>
        <w:t>本办法自印发之日起实施，</w:t>
      </w:r>
      <w:r>
        <w:rPr>
          <w:rFonts w:hint="eastAsia" w:ascii="仿宋_GB2312" w:hAnsi="仿宋_GB2312" w:eastAsia="仿宋_GB2312" w:cs="Times New Roman"/>
          <w:i w:val="0"/>
          <w:iCs w:val="0"/>
          <w:caps w:val="0"/>
          <w:color w:val="auto"/>
          <w:spacing w:val="-6"/>
          <w:sz w:val="32"/>
          <w:szCs w:val="32"/>
          <w:highlight w:val="none"/>
          <w:u w:val="none"/>
        </w:rPr>
        <w:t>有效期</w:t>
      </w:r>
      <w:r>
        <w:rPr>
          <w:rFonts w:hint="eastAsia" w:ascii="仿宋_GB2312" w:hAnsi="仿宋_GB2312" w:eastAsia="仿宋_GB2312" w:cs="Times New Roman"/>
          <w:i w:val="0"/>
          <w:iCs w:val="0"/>
          <w:caps w:val="0"/>
          <w:color w:val="auto"/>
          <w:spacing w:val="-6"/>
          <w:sz w:val="32"/>
          <w:szCs w:val="32"/>
          <w:highlight w:val="none"/>
          <w:u w:val="none"/>
          <w:lang w:val="en-US" w:eastAsia="zh-CN"/>
        </w:rPr>
        <w:t>3</w:t>
      </w:r>
      <w:r>
        <w:rPr>
          <w:rFonts w:hint="eastAsia" w:ascii="仿宋_GB2312" w:hAnsi="仿宋_GB2312" w:eastAsia="仿宋_GB2312" w:cs="Times New Roman"/>
          <w:i w:val="0"/>
          <w:iCs w:val="0"/>
          <w:caps w:val="0"/>
          <w:color w:val="auto"/>
          <w:spacing w:val="-6"/>
          <w:sz w:val="32"/>
          <w:szCs w:val="32"/>
          <w:highlight w:val="none"/>
          <w:u w:val="none"/>
        </w:rPr>
        <w:t>年，</w:t>
      </w:r>
      <w:r>
        <w:rPr>
          <w:rFonts w:hint="eastAsia"/>
          <w:color w:val="auto"/>
          <w:sz w:val="32"/>
          <w:szCs w:val="32"/>
          <w:highlight w:val="none"/>
          <w:u w:val="none"/>
          <w:lang w:val="en-US" w:eastAsia="zh-CN"/>
        </w:rPr>
        <w:t>由福建省商务厅负责解释，可根据申报和认定情况适当调整认定标准。</w:t>
      </w:r>
      <w:bookmarkEnd w:id="14"/>
    </w:p>
    <w:p w14:paraId="3735F389">
      <w:pPr>
        <w:numPr>
          <w:ilvl w:val="0"/>
          <w:numId w:val="0"/>
        </w:numPr>
        <w:spacing w:after="0" w:line="600" w:lineRule="exact"/>
        <w:ind w:leftChars="0" w:firstLine="616" w:firstLineChars="200"/>
        <w:rPr>
          <w:rFonts w:hint="eastAsia" w:eastAsia="仿宋_GB2312"/>
          <w:color w:val="auto"/>
          <w:sz w:val="32"/>
          <w:szCs w:val="32"/>
          <w:highlight w:val="none"/>
          <w:u w:val="none"/>
          <w:lang w:val="en-US" w:eastAsia="zh-CN"/>
        </w:rPr>
        <w:sectPr>
          <w:footerReference r:id="rId6" w:type="default"/>
          <w:headerReference r:id="rId5" w:type="even"/>
          <w:footerReference r:id="rId7" w:type="even"/>
          <w:pgSz w:w="11907" w:h="16839"/>
          <w:pgMar w:top="2098" w:right="1474" w:bottom="1984" w:left="1587" w:header="851" w:footer="1049" w:gutter="0"/>
          <w:pgNumType w:fmt="decimal" w:start="1"/>
          <w:cols w:space="720" w:num="1"/>
          <w:docGrid w:type="linesAndChars" w:linePitch="592" w:charSpace="15"/>
        </w:sectPr>
      </w:pPr>
    </w:p>
    <w:p w14:paraId="38D7A9D5">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附件1</w:t>
      </w:r>
      <w:r>
        <w:rPr>
          <w:rFonts w:hint="eastAsia" w:ascii="黑体" w:hAnsi="黑体" w:eastAsia="黑体" w:cs="黑体"/>
          <w:color w:val="auto"/>
          <w:sz w:val="32"/>
          <w:szCs w:val="32"/>
          <w:highlight w:val="none"/>
          <w:u w:val="none"/>
          <w:lang w:val="en-US" w:eastAsia="zh-CN"/>
        </w:rPr>
        <w:t>-1</w:t>
      </w:r>
    </w:p>
    <w:p w14:paraId="79874A1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黑体" w:hAnsi="黑体" w:eastAsia="黑体" w:cs="黑体"/>
          <w:color w:val="auto"/>
          <w:sz w:val="32"/>
          <w:szCs w:val="32"/>
          <w:highlight w:val="none"/>
          <w:u w:val="none"/>
        </w:rPr>
      </w:pPr>
    </w:p>
    <w:p w14:paraId="0AED9ED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color w:val="auto"/>
          <w:sz w:val="36"/>
          <w:szCs w:val="36"/>
          <w:highlight w:val="none"/>
          <w:u w:val="none"/>
        </w:rPr>
      </w:pPr>
      <w:r>
        <w:rPr>
          <w:rFonts w:hint="eastAsia" w:ascii="方正小标宋简体" w:hAnsi="方正小标宋简体" w:eastAsia="方正小标宋简体" w:cs="方正小标宋简体"/>
          <w:color w:val="auto"/>
          <w:sz w:val="36"/>
          <w:szCs w:val="36"/>
          <w:highlight w:val="none"/>
          <w:u w:val="none"/>
        </w:rPr>
        <w:t>使用母</w:t>
      </w:r>
      <w:r>
        <w:rPr>
          <w:rFonts w:hint="eastAsia" w:ascii="方正小标宋简体" w:hAnsi="方正小标宋简体" w:eastAsia="方正小标宋简体" w:cs="方正小标宋简体"/>
          <w:color w:val="auto"/>
          <w:sz w:val="36"/>
          <w:szCs w:val="36"/>
          <w:highlight w:val="none"/>
          <w:u w:val="none"/>
          <w:lang w:eastAsia="zh-CN"/>
        </w:rPr>
        <w:t>（</w:t>
      </w:r>
      <w:r>
        <w:rPr>
          <w:rFonts w:hint="eastAsia" w:ascii="方正小标宋简体" w:hAnsi="方正小标宋简体" w:eastAsia="方正小标宋简体" w:cs="方正小标宋简体"/>
          <w:color w:val="auto"/>
          <w:sz w:val="36"/>
          <w:szCs w:val="36"/>
          <w:highlight w:val="none"/>
          <w:u w:val="none"/>
        </w:rPr>
        <w:t>子</w:t>
      </w:r>
      <w:r>
        <w:rPr>
          <w:rFonts w:hint="eastAsia" w:ascii="方正小标宋简体" w:hAnsi="方正小标宋简体" w:eastAsia="方正小标宋简体" w:cs="方正小标宋简体"/>
          <w:color w:val="auto"/>
          <w:sz w:val="36"/>
          <w:szCs w:val="36"/>
          <w:highlight w:val="none"/>
          <w:u w:val="none"/>
          <w:lang w:eastAsia="zh-CN"/>
        </w:rPr>
        <w:t>）</w:t>
      </w:r>
      <w:r>
        <w:rPr>
          <w:rFonts w:hint="eastAsia" w:ascii="方正小标宋简体" w:hAnsi="方正小标宋简体" w:eastAsia="方正小标宋简体" w:cs="方正小标宋简体"/>
          <w:color w:val="auto"/>
          <w:sz w:val="36"/>
          <w:szCs w:val="36"/>
          <w:highlight w:val="none"/>
          <w:u w:val="none"/>
        </w:rPr>
        <w:t>公司</w:t>
      </w:r>
      <w:r>
        <w:rPr>
          <w:rFonts w:hint="eastAsia" w:ascii="方正小标宋简体" w:hAnsi="方正小标宋简体" w:eastAsia="方正小标宋简体" w:cs="方正小标宋简体"/>
          <w:color w:val="auto"/>
          <w:sz w:val="36"/>
          <w:szCs w:val="36"/>
          <w:highlight w:val="none"/>
          <w:u w:val="none"/>
          <w:lang w:eastAsia="zh-CN"/>
        </w:rPr>
        <w:t>或关联公司</w:t>
      </w:r>
      <w:r>
        <w:rPr>
          <w:rFonts w:hint="eastAsia" w:ascii="方正小标宋简体" w:hAnsi="方正小标宋简体" w:eastAsia="方正小标宋简体" w:cs="方正小标宋简体"/>
          <w:color w:val="auto"/>
          <w:sz w:val="36"/>
          <w:szCs w:val="36"/>
          <w:highlight w:val="none"/>
          <w:u w:val="none"/>
        </w:rPr>
        <w:t>资质参加评审的相关要求</w:t>
      </w:r>
    </w:p>
    <w:p w14:paraId="EF4640E7">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黑体" w:hAnsi="黑体" w:eastAsia="黑体" w:cs="黑体"/>
          <w:color w:val="auto"/>
          <w:sz w:val="32"/>
          <w:szCs w:val="32"/>
          <w:highlight w:val="none"/>
          <w:u w:val="none"/>
        </w:rPr>
      </w:pPr>
    </w:p>
    <w:p w14:paraId="925260A7">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一、允许使用母</w:t>
      </w: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子</w:t>
      </w: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rPr>
        <w:t>公司</w:t>
      </w:r>
      <w:r>
        <w:rPr>
          <w:rFonts w:hint="eastAsia" w:ascii="黑体" w:hAnsi="黑体" w:eastAsia="黑体" w:cs="黑体"/>
          <w:color w:val="auto"/>
          <w:sz w:val="32"/>
          <w:szCs w:val="32"/>
          <w:highlight w:val="none"/>
          <w:u w:val="none"/>
          <w:lang w:eastAsia="zh-CN"/>
        </w:rPr>
        <w:t>或关联公司</w:t>
      </w:r>
      <w:r>
        <w:rPr>
          <w:rFonts w:hint="eastAsia" w:ascii="黑体" w:hAnsi="黑体" w:eastAsia="黑体" w:cs="黑体"/>
          <w:color w:val="auto"/>
          <w:sz w:val="32"/>
          <w:szCs w:val="32"/>
          <w:highlight w:val="none"/>
          <w:u w:val="none"/>
        </w:rPr>
        <w:t>有关资质的情形</w:t>
      </w:r>
    </w:p>
    <w:p w14:paraId="FE63C96F">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(一)母公司可使用全资子公司的研发创新和自主知识产权、国际通行认证、市场销售、商标注册及保护等四类资质参评，且需该子公司书面授权。</w:t>
      </w:r>
    </w:p>
    <w:p w14:paraId="C7935B25">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(二)母公司可使用绝对控股子公司或相对控股子公司的研发创新和自主知识产权、市场销售、商标注册及保护等三类资质参评，且需该子公司书面授权。</w:t>
      </w:r>
    </w:p>
    <w:p w14:paraId="F9DACCBF">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(三)子公司可使用对其绝对控股的母公司或该母公司绝对控股的其他子公司的研发创新和自主知识产权、市场销售、商标注册及保护等三类资质参评，且需该母公司或其他子公司书面授权。</w:t>
      </w:r>
    </w:p>
    <w:p w14:paraId="2D3FE652">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w:t>
      </w:r>
      <w:r>
        <w:rPr>
          <w:rFonts w:hint="eastAsia" w:cs="仿宋_GB2312"/>
          <w:color w:val="auto"/>
          <w:sz w:val="32"/>
          <w:szCs w:val="32"/>
          <w:highlight w:val="none"/>
          <w:u w:val="none"/>
          <w:lang w:eastAsia="zh-CN"/>
        </w:rPr>
        <w:t>公司</w:t>
      </w:r>
      <w:r>
        <w:rPr>
          <w:rFonts w:hint="eastAsia" w:ascii="仿宋_GB2312" w:hAnsi="仿宋_GB2312" w:eastAsia="仿宋_GB2312" w:cs="仿宋_GB2312"/>
          <w:color w:val="auto"/>
          <w:sz w:val="32"/>
          <w:szCs w:val="32"/>
          <w:highlight w:val="none"/>
          <w:u w:val="none"/>
        </w:rPr>
        <w:t>可使用对其绝对控股的</w:t>
      </w:r>
      <w:r>
        <w:rPr>
          <w:rFonts w:hint="eastAsia" w:cs="仿宋_GB2312"/>
          <w:color w:val="auto"/>
          <w:sz w:val="32"/>
          <w:szCs w:val="32"/>
          <w:highlight w:val="none"/>
          <w:u w:val="none"/>
          <w:lang w:eastAsia="zh-CN"/>
        </w:rPr>
        <w:t>自然人股东</w:t>
      </w:r>
      <w:r>
        <w:rPr>
          <w:rFonts w:hint="eastAsia" w:ascii="仿宋_GB2312" w:hAnsi="仿宋_GB2312" w:eastAsia="仿宋_GB2312" w:cs="仿宋_GB2312"/>
          <w:color w:val="auto"/>
          <w:sz w:val="32"/>
          <w:szCs w:val="32"/>
          <w:highlight w:val="none"/>
          <w:u w:val="none"/>
        </w:rPr>
        <w:t>绝对控股的其他公司的研发创新和自主知识产权、市场销售、商标注册及保护等三类资质参评，且需</w:t>
      </w:r>
      <w:r>
        <w:rPr>
          <w:rFonts w:hint="eastAsia" w:cs="仿宋_GB2312"/>
          <w:color w:val="auto"/>
          <w:sz w:val="32"/>
          <w:szCs w:val="32"/>
          <w:highlight w:val="none"/>
          <w:u w:val="none"/>
          <w:lang w:eastAsia="zh-CN"/>
        </w:rPr>
        <w:t>关联</w:t>
      </w:r>
      <w:r>
        <w:rPr>
          <w:rFonts w:hint="eastAsia" w:ascii="仿宋_GB2312" w:hAnsi="仿宋_GB2312" w:eastAsia="仿宋_GB2312" w:cs="仿宋_GB2312"/>
          <w:color w:val="auto"/>
          <w:sz w:val="32"/>
          <w:szCs w:val="32"/>
          <w:highlight w:val="none"/>
          <w:u w:val="none"/>
        </w:rPr>
        <w:t>公司书面授权。</w:t>
      </w:r>
    </w:p>
    <w:p w14:paraId="B4E0D3E0">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上述同一资质材料只能参评一次，不得重复或拆分授权使用。</w:t>
      </w:r>
    </w:p>
    <w:p w14:paraId="8C897D9E">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二、相关条件</w:t>
      </w:r>
    </w:p>
    <w:p w14:paraId="9ABCF5AB">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使用母</w:t>
      </w:r>
      <w:r>
        <w:rPr>
          <w:rFonts w:hint="eastAsia"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子</w:t>
      </w:r>
      <w:r>
        <w:rPr>
          <w:rFonts w:hint="eastAsia"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公司资质参评的，须在提交申报文件时同时提供以下材料</w:t>
      </w:r>
      <w:r>
        <w:rPr>
          <w:rFonts w:hint="eastAsia" w:cs="仿宋_GB2312"/>
          <w:color w:val="auto"/>
          <w:sz w:val="32"/>
          <w:szCs w:val="32"/>
          <w:highlight w:val="none"/>
          <w:u w:val="none"/>
          <w:lang w:eastAsia="zh-CN"/>
        </w:rPr>
        <w:t>：</w:t>
      </w:r>
    </w:p>
    <w:p w14:paraId="8B96B70F">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母(子)公司关系证明文件。属全资关系的，须提供母公司为子公司唯一股东的证明材料;属绝对控股关系的，须提供母公司认缴出资额占子公司注册资本50%以上或者其持有的股份占子公司股本总数50%以上的证明文件;属相对控股关系的，须提供母公司为子公司第一大股东的证明文件，属各地各级国资委管理的企业，可以提交国资委文件。</w:t>
      </w:r>
    </w:p>
    <w:p w14:paraId="0E6B6672">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cs="仿宋_GB2312"/>
          <w:color w:val="auto"/>
          <w:sz w:val="32"/>
          <w:szCs w:val="32"/>
          <w:highlight w:val="none"/>
          <w:u w:val="none"/>
          <w:lang w:val="en-US" w:eastAsia="zh-CN"/>
        </w:rPr>
        <w:t>2.关联公司关系证明文件。</w:t>
      </w:r>
      <w:r>
        <w:rPr>
          <w:rFonts w:hint="eastAsia" w:ascii="仿宋_GB2312" w:hAnsi="仿宋_GB2312" w:eastAsia="仿宋_GB2312" w:cs="仿宋_GB2312"/>
          <w:color w:val="auto"/>
          <w:sz w:val="32"/>
          <w:szCs w:val="32"/>
          <w:highlight w:val="none"/>
          <w:u w:val="none"/>
        </w:rPr>
        <w:t>须提供</w:t>
      </w:r>
      <w:r>
        <w:rPr>
          <w:rFonts w:hint="eastAsia" w:cs="仿宋_GB2312"/>
          <w:color w:val="auto"/>
          <w:sz w:val="32"/>
          <w:szCs w:val="32"/>
          <w:highlight w:val="none"/>
          <w:u w:val="none"/>
          <w:lang w:eastAsia="zh-CN"/>
        </w:rPr>
        <w:t>股东</w:t>
      </w:r>
      <w:r>
        <w:rPr>
          <w:rFonts w:hint="eastAsia" w:ascii="仿宋_GB2312" w:hAnsi="仿宋_GB2312" w:eastAsia="仿宋_GB2312" w:cs="仿宋_GB2312"/>
          <w:color w:val="auto"/>
          <w:sz w:val="32"/>
          <w:szCs w:val="32"/>
          <w:highlight w:val="none"/>
          <w:u w:val="none"/>
        </w:rPr>
        <w:t>认缴出资额占公司注册资本50%以上或者其持有的股份占公司股本总数50%以上的证明文件</w:t>
      </w:r>
      <w:r>
        <w:rPr>
          <w:rFonts w:hint="eastAsia" w:cs="仿宋_GB2312"/>
          <w:color w:val="auto"/>
          <w:sz w:val="32"/>
          <w:szCs w:val="32"/>
          <w:highlight w:val="none"/>
          <w:u w:val="none"/>
          <w:lang w:eastAsia="zh-CN"/>
        </w:rPr>
        <w:t>。</w:t>
      </w:r>
    </w:p>
    <w:p w14:paraId="1FDE8A21">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.具有法律效力的、经授权方法人代表签字并加盖公章的授权书。授权书须写明授权用途、授权资质类型、授权公司名称及海关注册登记编码。</w:t>
      </w:r>
    </w:p>
    <w:p w14:paraId="A7CEFA72">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三、母</w:t>
      </w: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rPr>
        <w:t>子</w:t>
      </w: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rPr>
        <w:t>公司</w:t>
      </w:r>
      <w:r>
        <w:rPr>
          <w:rFonts w:hint="eastAsia" w:ascii="黑体" w:hAnsi="黑体" w:eastAsia="黑体" w:cs="黑体"/>
          <w:color w:val="auto"/>
          <w:sz w:val="32"/>
          <w:szCs w:val="32"/>
          <w:highlight w:val="none"/>
          <w:u w:val="none"/>
          <w:lang w:val="en-US" w:eastAsia="zh-CN"/>
        </w:rPr>
        <w:t>或</w:t>
      </w:r>
      <w:r>
        <w:rPr>
          <w:rFonts w:hint="eastAsia" w:ascii="黑体" w:hAnsi="黑体" w:eastAsia="黑体" w:cs="黑体"/>
          <w:color w:val="auto"/>
          <w:sz w:val="32"/>
          <w:szCs w:val="32"/>
          <w:highlight w:val="none"/>
          <w:u w:val="none"/>
          <w:lang w:eastAsia="zh-CN"/>
        </w:rPr>
        <w:t>关联公司</w:t>
      </w:r>
      <w:r>
        <w:rPr>
          <w:rFonts w:hint="eastAsia" w:ascii="黑体" w:hAnsi="黑体" w:eastAsia="黑体" w:cs="黑体"/>
          <w:color w:val="auto"/>
          <w:sz w:val="32"/>
          <w:szCs w:val="32"/>
          <w:highlight w:val="none"/>
          <w:u w:val="none"/>
        </w:rPr>
        <w:t>关系及使用资质审核</w:t>
      </w:r>
    </w:p>
    <w:p w14:paraId="B62916F5">
      <w:pPr>
        <w:keepNext w:val="0"/>
        <w:keepLines w:val="0"/>
        <w:pageBreakBefore w:val="0"/>
        <w:widowControl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各设区市商务主管部门在提交申请企业推荐名单前，应完成对母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子</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公司</w:t>
      </w:r>
      <w:r>
        <w:rPr>
          <w:rFonts w:hint="eastAsia" w:cs="仿宋_GB2312"/>
          <w:color w:val="auto"/>
          <w:sz w:val="32"/>
          <w:szCs w:val="32"/>
          <w:highlight w:val="none"/>
          <w:u w:val="none"/>
          <w:lang w:eastAsia="zh-CN"/>
        </w:rPr>
        <w:t>或关联公司</w:t>
      </w:r>
      <w:r>
        <w:rPr>
          <w:rFonts w:hint="eastAsia" w:ascii="仿宋_GB2312" w:hAnsi="仿宋_GB2312" w:eastAsia="仿宋_GB2312" w:cs="仿宋_GB2312"/>
          <w:color w:val="auto"/>
          <w:sz w:val="32"/>
          <w:szCs w:val="32"/>
          <w:highlight w:val="none"/>
          <w:u w:val="none"/>
        </w:rPr>
        <w:t>关系及使用资质相关材料的初审。省商务厅在提交评审结果前，对各设区市商务主管部门初审通过母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子</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公司关系及使用资质相关材料进行复核。</w:t>
      </w:r>
    </w:p>
    <w:p w14:paraId="D23D5E10">
      <w:pP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br w:type="page"/>
      </w:r>
    </w:p>
    <w:p w14:paraId="5E163351">
      <w:pPr>
        <w:keepNext w:val="0"/>
        <w:keepLines w:val="0"/>
        <w:pageBreakBefore w:val="0"/>
        <w:kinsoku/>
        <w:wordWrap/>
        <w:overflowPunct/>
        <w:topLinePunct w:val="0"/>
        <w:autoSpaceDE/>
        <w:autoSpaceDN/>
        <w:bidi w:val="0"/>
        <w:adjustRightInd/>
        <w:snapToGrid/>
        <w:spacing w:beforeAutospacing="0" w:after="0" w:afterAutospacing="0" w:line="460" w:lineRule="exact"/>
        <w:jc w:val="left"/>
        <w:outlineLvl w:val="0"/>
        <w:rPr>
          <w:rFonts w:hint="eastAsia" w:ascii="黑体" w:hAnsi="黑体" w:eastAsia="黑体"/>
          <w:bCs/>
          <w:color w:val="auto"/>
          <w:sz w:val="36"/>
          <w:szCs w:val="36"/>
          <w:highlight w:val="none"/>
          <w:u w:val="none"/>
          <w:lang w:val="en-US" w:eastAsia="zh-CN"/>
        </w:rPr>
      </w:pPr>
      <w:r>
        <w:rPr>
          <w:rFonts w:hint="eastAsia" w:ascii="黑体" w:hAnsi="黑体" w:eastAsia="黑体" w:cs="黑体"/>
          <w:bCs/>
          <w:color w:val="auto"/>
          <w:highlight w:val="none"/>
          <w:u w:val="none"/>
        </w:rPr>
        <w:t>附件</w:t>
      </w:r>
      <w:r>
        <w:rPr>
          <w:rFonts w:hint="eastAsia" w:ascii="黑体" w:hAnsi="黑体" w:eastAsia="黑体" w:cs="黑体"/>
          <w:bCs/>
          <w:color w:val="auto"/>
          <w:highlight w:val="none"/>
          <w:u w:val="none"/>
          <w:lang w:val="en-US" w:eastAsia="zh-CN"/>
        </w:rPr>
        <w:t>1-2</w:t>
      </w:r>
    </w:p>
    <w:p w14:paraId="4B652911">
      <w:pPr>
        <w:pStyle w:val="3"/>
        <w:keepNext w:val="0"/>
        <w:keepLines w:val="0"/>
        <w:widowControl w:val="0"/>
        <w:numPr>
          <w:ilvl w:val="-1"/>
          <w:numId w:val="0"/>
        </w:numPr>
        <w:spacing w:after="0" w:line="600" w:lineRule="exact"/>
        <w:ind w:left="640" w:firstLine="0" w:firstLineChars="0"/>
        <w:rPr>
          <w:b/>
          <w:bCs/>
          <w:color w:val="auto"/>
          <w:highlight w:val="none"/>
          <w:u w:val="none"/>
        </w:rPr>
      </w:pPr>
    </w:p>
    <w:p w14:paraId="2A03A56C">
      <w:pPr>
        <w:pStyle w:val="3"/>
        <w:keepNext w:val="0"/>
        <w:keepLines w:val="0"/>
        <w:widowControl w:val="0"/>
        <w:numPr>
          <w:ilvl w:val="-1"/>
          <w:numId w:val="0"/>
        </w:numPr>
        <w:spacing w:after="0" w:line="600" w:lineRule="exact"/>
        <w:jc w:val="center"/>
        <w:rPr>
          <w:rFonts w:hint="eastAsia" w:ascii="方正小标宋简体" w:hAnsi="方正小标宋简体" w:eastAsia="方正小标宋简体" w:cs="方正小标宋简体"/>
          <w:b w:val="0"/>
          <w:bCs w:val="0"/>
          <w:color w:val="auto"/>
          <w:sz w:val="40"/>
          <w:szCs w:val="40"/>
          <w:highlight w:val="none"/>
          <w:u w:val="none"/>
          <w:lang w:eastAsia="zh-CN"/>
        </w:rPr>
      </w:pPr>
      <w:r>
        <w:rPr>
          <w:rFonts w:hint="eastAsia" w:ascii="方正小标宋简体" w:hAnsi="方正小标宋简体" w:eastAsia="方正小标宋简体" w:cs="方正小标宋简体"/>
          <w:b w:val="0"/>
          <w:bCs w:val="0"/>
          <w:color w:val="auto"/>
          <w:sz w:val="40"/>
          <w:szCs w:val="40"/>
          <w:highlight w:val="none"/>
          <w:u w:val="none"/>
        </w:rPr>
        <w:t>国际通行认证</w:t>
      </w:r>
      <w:r>
        <w:rPr>
          <w:rFonts w:hint="eastAsia" w:ascii="方正小标宋简体" w:hAnsi="方正小标宋简体" w:eastAsia="方正小标宋简体" w:cs="方正小标宋简体"/>
          <w:b w:val="0"/>
          <w:bCs w:val="0"/>
          <w:color w:val="auto"/>
          <w:sz w:val="40"/>
          <w:szCs w:val="40"/>
          <w:highlight w:val="none"/>
          <w:u w:val="none"/>
          <w:lang w:eastAsia="zh-CN"/>
        </w:rPr>
        <w:t>评分细则</w:t>
      </w:r>
    </w:p>
    <w:p w14:paraId="EAB2112C">
      <w:pPr>
        <w:rPr>
          <w:rFonts w:hint="eastAsia"/>
          <w:u w:val="none"/>
          <w:lang w:eastAsia="zh-CN"/>
        </w:rPr>
      </w:pPr>
    </w:p>
    <w:p w14:paraId="A3A78995">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rPr>
        <w:t>1.国际质量管理体系、环境管理体系指：ISO9000系列质量管理体系、ISO14000系列环境管理体系、ISO45000系列职业健康安全管理体系、SA8000社会责任标准。通过一项认证得</w:t>
      </w:r>
      <w:r>
        <w:rPr>
          <w:rFonts w:hint="eastAsia"/>
          <w:color w:val="auto"/>
          <w:highlight w:val="none"/>
          <w:u w:val="none"/>
          <w:lang w:val="en-US" w:eastAsia="zh-CN"/>
        </w:rPr>
        <w:t>1</w:t>
      </w:r>
      <w:r>
        <w:rPr>
          <w:rFonts w:hint="default"/>
          <w:color w:val="auto"/>
          <w:highlight w:val="none"/>
          <w:u w:val="none"/>
        </w:rPr>
        <w:t>分。</w:t>
      </w:r>
    </w:p>
    <w:p w14:paraId="AED4F89D">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rPr>
        <w:t>2.面向企业的行业认证包括Oeko-Tex Standard 100生态纺织品认证、HACCP食品生产企业危害分析与关键控制点管理体系、ISO22000食品安全管理、ISO/TS16949或IATF16949汽车行业质量体系、ISO13485医疗器械质量管理体系认证、CGMP动态药品生产质量管理规范认证、英国零售商协会BRC认证，通过一项认证得</w:t>
      </w:r>
      <w:r>
        <w:rPr>
          <w:rFonts w:hint="eastAsia"/>
          <w:color w:val="auto"/>
          <w:highlight w:val="none"/>
          <w:u w:val="none"/>
          <w:lang w:val="en-US" w:eastAsia="zh-CN"/>
        </w:rPr>
        <w:t>1</w:t>
      </w:r>
      <w:r>
        <w:rPr>
          <w:rFonts w:hint="default"/>
          <w:color w:val="auto"/>
          <w:highlight w:val="none"/>
          <w:u w:val="none"/>
        </w:rPr>
        <w:t>分。</w:t>
      </w:r>
    </w:p>
    <w:p w14:paraId="8BD4A99A">
      <w:pPr>
        <w:pStyle w:val="12"/>
        <w:widowControl w:val="0"/>
        <w:numPr>
          <w:ilvl w:val="-1"/>
          <w:numId w:val="0"/>
        </w:numPr>
        <w:spacing w:after="0" w:line="600" w:lineRule="exact"/>
        <w:ind w:firstLine="628" w:firstLineChars="0"/>
        <w:rPr>
          <w:rFonts w:hint="default"/>
          <w:color w:val="auto"/>
          <w:highlight w:val="none"/>
          <w:u w:val="none"/>
        </w:rPr>
      </w:pPr>
      <w:r>
        <w:rPr>
          <w:rFonts w:hint="default"/>
          <w:color w:val="auto"/>
          <w:highlight w:val="none"/>
          <w:u w:val="none"/>
        </w:rPr>
        <w:t>3.面向产品或生产线的行业认证标准包括欧盟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 PQ认证、Halal认证、Kosher认证、IECEE CB认证、BSCI认证、GRS认证、BV认证、SMETA认证、俄罗斯EAC认证、印度BIS认证、印尼SNI认证、巴西INMETRO认证，通过一项认证得1分，同个产品或生产线通过多项认证累计不超过2分。</w:t>
      </w:r>
    </w:p>
    <w:p w14:paraId="99CF8FD6">
      <w:pPr>
        <w:pStyle w:val="12"/>
        <w:widowControl w:val="0"/>
        <w:numPr>
          <w:ilvl w:val="-1"/>
          <w:numId w:val="0"/>
        </w:numPr>
        <w:spacing w:after="0" w:line="600" w:lineRule="exact"/>
        <w:ind w:firstLine="628" w:firstLineChars="0"/>
        <w:rPr>
          <w:rFonts w:hint="default"/>
          <w:b w:val="0"/>
          <w:bCs w:val="0"/>
          <w:color w:val="auto"/>
          <w:highlight w:val="none"/>
          <w:u w:val="none"/>
          <w:lang w:eastAsia="zh-CN"/>
        </w:rPr>
      </w:pPr>
      <w:r>
        <w:rPr>
          <w:rFonts w:hint="default"/>
          <w:color w:val="auto"/>
          <w:highlight w:val="none"/>
          <w:u w:val="none"/>
        </w:rPr>
        <w:t>以上国际通行认证</w:t>
      </w:r>
      <w:r>
        <w:rPr>
          <w:rFonts w:hint="eastAsia"/>
          <w:b w:val="0"/>
          <w:bCs w:val="0"/>
          <w:color w:val="auto"/>
          <w:highlight w:val="none"/>
          <w:u w:val="none"/>
        </w:rPr>
        <w:t>（覆盖范围涵盖申报类别商品）</w:t>
      </w:r>
      <w:r>
        <w:rPr>
          <w:rFonts w:hint="default"/>
          <w:color w:val="auto"/>
          <w:highlight w:val="none"/>
          <w:u w:val="none"/>
        </w:rPr>
        <w:t>累计不超过1</w:t>
      </w:r>
      <w:r>
        <w:rPr>
          <w:rFonts w:hint="eastAsia"/>
          <w:color w:val="auto"/>
          <w:highlight w:val="none"/>
          <w:u w:val="none"/>
          <w:lang w:val="en-US" w:eastAsia="zh-CN"/>
        </w:rPr>
        <w:t>0</w:t>
      </w:r>
      <w:r>
        <w:rPr>
          <w:rFonts w:hint="default"/>
          <w:color w:val="auto"/>
          <w:highlight w:val="none"/>
          <w:u w:val="none"/>
        </w:rPr>
        <w:t>分。</w:t>
      </w:r>
    </w:p>
    <w:p w14:paraId="FF0035B9">
      <w:pP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br w:type="page"/>
      </w:r>
    </w:p>
    <w:p w14:paraId="81E57934">
      <w:pPr>
        <w:keepNext w:val="0"/>
        <w:keepLines w:val="0"/>
        <w:pageBreakBefore w:val="0"/>
        <w:kinsoku/>
        <w:wordWrap/>
        <w:overflowPunct/>
        <w:topLinePunct w:val="0"/>
        <w:autoSpaceDE/>
        <w:autoSpaceDN/>
        <w:bidi w:val="0"/>
        <w:adjustRightInd/>
        <w:snapToGrid/>
        <w:spacing w:beforeAutospacing="0" w:after="0" w:afterAutospacing="0" w:line="460" w:lineRule="exact"/>
        <w:jc w:val="left"/>
        <w:outlineLvl w:val="0"/>
        <w:rPr>
          <w:rFonts w:hint="eastAsia" w:ascii="黑体" w:hAnsi="黑体" w:eastAsia="黑体"/>
          <w:bCs/>
          <w:color w:val="auto"/>
          <w:sz w:val="36"/>
          <w:szCs w:val="36"/>
          <w:highlight w:val="none"/>
          <w:lang w:val="en-US" w:eastAsia="zh-CN"/>
        </w:rPr>
      </w:pPr>
      <w:r>
        <w:rPr>
          <w:rFonts w:hint="eastAsia" w:ascii="黑体" w:hAnsi="黑体" w:eastAsia="黑体" w:cs="黑体"/>
          <w:bCs/>
          <w:color w:val="auto"/>
          <w:highlight w:val="none"/>
        </w:rPr>
        <w:t>附件</w:t>
      </w:r>
      <w:r>
        <w:rPr>
          <w:rFonts w:hint="eastAsia" w:ascii="黑体" w:hAnsi="黑体" w:eastAsia="黑体" w:cs="黑体"/>
          <w:bCs/>
          <w:color w:val="auto"/>
          <w:highlight w:val="none"/>
          <w:lang w:val="en-US" w:eastAsia="zh-CN"/>
        </w:rPr>
        <w:t>1-3</w:t>
      </w:r>
    </w:p>
    <w:p w14:paraId="92C1B8C7">
      <w:pPr>
        <w:pStyle w:val="44"/>
        <w:keepNext w:val="0"/>
        <w:keepLines w:val="0"/>
        <w:pageBreakBefore w:val="0"/>
        <w:kinsoku/>
        <w:wordWrap/>
        <w:overflowPunct/>
        <w:topLinePunct w:val="0"/>
        <w:autoSpaceDE/>
        <w:autoSpaceDN/>
        <w:bidi w:val="0"/>
        <w:adjustRightInd/>
        <w:snapToGrid/>
        <w:spacing w:beforeAutospacing="0" w:after="0" w:afterAutospacing="0" w:line="460" w:lineRule="exact"/>
        <w:jc w:val="both"/>
        <w:outlineLvl w:val="9"/>
        <w:rPr>
          <w:rFonts w:hint="eastAsia" w:ascii="方正小标宋简体" w:hAnsi="方正小标宋简体" w:eastAsia="方正小标宋简体" w:cs="方正小标宋简体"/>
          <w:color w:val="auto"/>
          <w:sz w:val="40"/>
          <w:szCs w:val="40"/>
          <w:highlight w:val="none"/>
          <w:lang w:val="en-US" w:eastAsia="zh-CN"/>
        </w:rPr>
      </w:pPr>
    </w:p>
    <w:p w14:paraId="BD03A60F">
      <w:pPr>
        <w:pStyle w:val="44"/>
        <w:keepNext w:val="0"/>
        <w:keepLines w:val="0"/>
        <w:pageBreakBefore w:val="0"/>
        <w:kinsoku/>
        <w:wordWrap/>
        <w:overflowPunct/>
        <w:topLinePunct w:val="0"/>
        <w:autoSpaceDE/>
        <w:autoSpaceDN/>
        <w:bidi w:val="0"/>
        <w:adjustRightInd/>
        <w:snapToGrid/>
        <w:spacing w:beforeAutospacing="0" w:after="0" w:afterAutospacing="0" w:line="460" w:lineRule="exact"/>
        <w:jc w:val="center"/>
        <w:outlineLvl w:val="9"/>
        <w:rPr>
          <w:rFonts w:hint="default"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主要平台及站点</w:t>
      </w:r>
    </w:p>
    <w:p w14:paraId="AAA8CC3A">
      <w:pPr>
        <w:pStyle w:val="20"/>
        <w:keepNext w:val="0"/>
        <w:keepLines w:val="0"/>
        <w:pageBreakBefore w:val="0"/>
        <w:widowControl/>
        <w:kinsoku/>
        <w:wordWrap/>
        <w:overflowPunct/>
        <w:topLinePunct w:val="0"/>
        <w:autoSpaceDE/>
        <w:autoSpaceDN/>
        <w:bidi w:val="0"/>
        <w:adjustRightInd/>
        <w:snapToGrid/>
        <w:spacing w:beforeAutospacing="0" w:after="0" w:afterAutospacing="0" w:line="460" w:lineRule="exact"/>
        <w:ind w:firstLine="536" w:firstLineChars="200"/>
        <w:jc w:val="both"/>
        <w:textAlignment w:val="center"/>
        <w:rPr>
          <w:rStyle w:val="45"/>
          <w:rFonts w:eastAsia="仿宋_GB2312"/>
          <w:color w:val="auto"/>
          <w:sz w:val="28"/>
          <w:szCs w:val="28"/>
          <w:highlight w:val="none"/>
        </w:rPr>
      </w:pPr>
    </w:p>
    <w:tbl>
      <w:tblPr>
        <w:tblStyle w:val="23"/>
        <w:tblW w:w="85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2"/>
        <w:gridCol w:w="6864"/>
      </w:tblGrid>
      <w:tr w14:paraId="C767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4C29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rPr>
              <w:t>平台</w:t>
            </w:r>
          </w:p>
        </w:tc>
        <w:tc>
          <w:tcPr>
            <w:tcW w:w="6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FD69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rPr>
              <w:t>站点</w:t>
            </w:r>
          </w:p>
        </w:tc>
      </w:tr>
      <w:tr w14:paraId="D8DE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0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Amazon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1330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美国、印度、日本、德国、英国、意大利、法国、巴西、加拿大、西班牙、墨西哥、澳大利亚、沙特、土耳其</w:t>
            </w:r>
          </w:p>
        </w:tc>
      </w:tr>
      <w:tr w14:paraId="231E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E7C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Temu</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美国、日本、德国、法国、英国、意大利、波兰、墨西哥、加拿大、澳大利亚、西班牙</w:t>
            </w:r>
          </w:p>
        </w:tc>
      </w:tr>
      <w:tr w14:paraId="EB04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900F6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eBay</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E5FE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美国、英国、德国、意大利、澳大利亚</w:t>
            </w:r>
          </w:p>
        </w:tc>
      </w:tr>
      <w:tr w14:paraId="D226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DFCC9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Ozon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70FD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w:t>
            </w:r>
          </w:p>
        </w:tc>
      </w:tr>
      <w:tr w14:paraId="CA65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C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Walmart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FBD1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美国、加拿大</w:t>
            </w:r>
          </w:p>
        </w:tc>
      </w:tr>
      <w:tr w14:paraId="00B0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C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Rakuten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08F9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日本、美国</w:t>
            </w:r>
          </w:p>
        </w:tc>
      </w:tr>
      <w:tr w14:paraId="1A24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13D6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Etsy</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C689B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美国、英国</w:t>
            </w:r>
          </w:p>
        </w:tc>
      </w:tr>
      <w:tr w14:paraId="CA12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C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Wildberries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90DC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w:t>
            </w:r>
          </w:p>
        </w:tc>
      </w:tr>
      <w:tr w14:paraId="8B06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Avito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w:t>
            </w:r>
          </w:p>
        </w:tc>
      </w:tr>
      <w:tr w14:paraId="319A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A7CC7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Coupang</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D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韩国</w:t>
            </w:r>
          </w:p>
        </w:tc>
      </w:tr>
      <w:tr w14:paraId="0AEB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2EC8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MercadoLibre</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B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巴西、阿根廷、墨西哥、哥伦比亚</w:t>
            </w:r>
          </w:p>
        </w:tc>
      </w:tr>
      <w:tr w14:paraId="4717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A0AD9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HomeDepot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0438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68E1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8A6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Target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8FA5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B992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523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Allegro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7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波兰</w:t>
            </w:r>
          </w:p>
        </w:tc>
      </w:tr>
      <w:tr w14:paraId="F140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2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Shopee</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4F2F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巴西、越南、印尼、泰国、菲律宾、马来西亚、中国台湾</w:t>
            </w:r>
          </w:p>
        </w:tc>
      </w:tr>
      <w:tr w14:paraId="148C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A296C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YandexMarket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w:t>
            </w:r>
          </w:p>
        </w:tc>
      </w:tr>
      <w:tr w14:paraId="75DD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A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Mercari</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A565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8853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D139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LeBoncoin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8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法国</w:t>
            </w:r>
          </w:p>
        </w:tc>
      </w:tr>
      <w:tr w14:paraId="2861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D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Trendyol</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土耳其</w:t>
            </w:r>
          </w:p>
        </w:tc>
      </w:tr>
      <w:tr w14:paraId="3B78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235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Lowes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FB97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C911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6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Bestbuy</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D37B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3B15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8C8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Costco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AB84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1EEB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D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DNSShop</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7FED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w:t>
            </w:r>
          </w:p>
        </w:tc>
      </w:tr>
      <w:tr w14:paraId="D299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F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OLX</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4375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波兰、巴西、乌克兰</w:t>
            </w:r>
          </w:p>
        </w:tc>
      </w:tr>
      <w:tr w14:paraId="5149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Wayfair</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2CA0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8B44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B88F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Hepsiburada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7F91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土耳其</w:t>
            </w:r>
          </w:p>
        </w:tc>
      </w:tr>
      <w:tr w14:paraId="070F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90734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Kakaku</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DD6F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日本</w:t>
            </w:r>
          </w:p>
        </w:tc>
      </w:tr>
      <w:tr w14:paraId="AAA9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0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Macy's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FD4B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A542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7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AliExpress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6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俄罗斯、西班牙、葡萄牙</w:t>
            </w:r>
          </w:p>
        </w:tc>
      </w:tr>
      <w:tr w14:paraId="0448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6C73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BOL</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E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荷兰</w:t>
            </w:r>
          </w:p>
        </w:tc>
      </w:tr>
      <w:tr w14:paraId="685C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D3BC2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MyBest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日本</w:t>
            </w:r>
          </w:p>
        </w:tc>
      </w:tr>
      <w:tr w14:paraId="71D3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3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iDealo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D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德国</w:t>
            </w:r>
          </w:p>
        </w:tc>
      </w:tr>
      <w:tr w14:paraId="9664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4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Tokopedia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6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印尼</w:t>
            </w:r>
          </w:p>
        </w:tc>
      </w:tr>
      <w:tr w14:paraId="4E74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E139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Walgreens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E947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C327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1C6F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Poshmark</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B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9A70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DD9BB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Kohl's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5E9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45A7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6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Subito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59D4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意大利</w:t>
            </w:r>
          </w:p>
        </w:tc>
      </w:tr>
      <w:tr w14:paraId="7AC8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4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OTTO</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德国</w:t>
            </w:r>
          </w:p>
        </w:tc>
      </w:tr>
      <w:tr w14:paraId="96C3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A071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Gmarket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2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韩国</w:t>
            </w:r>
          </w:p>
        </w:tc>
      </w:tr>
      <w:tr w14:paraId="F2F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A0B64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SEPHORA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A06B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1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Rozetka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D8AD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乌克兰</w:t>
            </w:r>
          </w:p>
        </w:tc>
      </w:tr>
      <w:tr w14:paraId="9BB5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ZOZOTOWN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183D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日本</w:t>
            </w:r>
          </w:p>
        </w:tc>
      </w:tr>
      <w:tr w14:paraId="1D55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FCB36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Argos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A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英国</w:t>
            </w:r>
          </w:p>
        </w:tc>
      </w:tr>
      <w:tr w14:paraId="A337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BA8B3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Magazineluiza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A256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巴西</w:t>
            </w:r>
          </w:p>
        </w:tc>
      </w:tr>
      <w:tr w14:paraId="CE58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C00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Akakce</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084F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土耳其</w:t>
            </w:r>
          </w:p>
        </w:tc>
      </w:tr>
      <w:tr w14:paraId="216F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SSG</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5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韩国</w:t>
            </w:r>
          </w:p>
        </w:tc>
      </w:tr>
      <w:tr w14:paraId="0C8F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EA71C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ULTA</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0524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92C3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A21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Chewy</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7500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CC84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98F4B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LotteOn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3616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韩国</w:t>
            </w:r>
          </w:p>
        </w:tc>
      </w:tr>
      <w:tr w14:paraId="F2D1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050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Markt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A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德国</w:t>
            </w:r>
          </w:p>
        </w:tc>
      </w:tr>
      <w:tr w14:paraId="C2B8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CC7C2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HarborFreight</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3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美国</w:t>
            </w:r>
          </w:p>
        </w:tc>
      </w:tr>
      <w:tr w14:paraId="1D4B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C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Marktplaats</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F4FF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荷兰</w:t>
            </w:r>
          </w:p>
        </w:tc>
      </w:tr>
      <w:tr w14:paraId="D367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FFB9B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Skroutz</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BC52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希腊</w:t>
            </w:r>
          </w:p>
        </w:tc>
      </w:tr>
      <w:tr w14:paraId="F584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F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Vinted</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B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法国</w:t>
            </w:r>
          </w:p>
        </w:tc>
      </w:tr>
      <w:tr w14:paraId="5577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8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Prom</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0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乌克兰</w:t>
            </w:r>
          </w:p>
        </w:tc>
      </w:tr>
      <w:tr w14:paraId="AA97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8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SHEIN</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B9AD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英国</w:t>
            </w:r>
          </w:p>
        </w:tc>
      </w:tr>
      <w:tr w14:paraId="30EB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B15DA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eMAG</w:t>
            </w:r>
          </w:p>
        </w:tc>
        <w:tc>
          <w:tcPr>
            <w:tcW w:w="6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CC0B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rPr>
              <w:t>罗马尼亚</w:t>
            </w:r>
          </w:p>
        </w:tc>
      </w:tr>
    </w:tbl>
    <w:p w14:paraId="61AC5CE5">
      <w:pPr>
        <w:pStyle w:val="44"/>
        <w:keepNext w:val="0"/>
        <w:keepLines w:val="0"/>
        <w:pageBreakBefore w:val="0"/>
        <w:kinsoku/>
        <w:wordWrap/>
        <w:overflowPunct/>
        <w:topLinePunct w:val="0"/>
        <w:autoSpaceDE/>
        <w:autoSpaceDN/>
        <w:bidi w:val="0"/>
        <w:adjustRightInd/>
        <w:snapToGrid/>
        <w:spacing w:beforeAutospacing="0" w:afterAutospacing="0" w:line="460" w:lineRule="exact"/>
        <w:rPr>
          <w:rFonts w:hint="default"/>
          <w:color w:val="auto"/>
          <w:sz w:val="22"/>
          <w:szCs w:val="16"/>
          <w:highlight w:val="none"/>
          <w:lang w:val="en-US" w:eastAsia="zh-CN"/>
        </w:rPr>
      </w:pPr>
      <w:r>
        <w:rPr>
          <w:rFonts w:hint="eastAsia"/>
          <w:b/>
          <w:bCs/>
          <w:color w:val="auto"/>
          <w:sz w:val="22"/>
          <w:szCs w:val="16"/>
          <w:highlight w:val="none"/>
          <w:lang w:val="en-US" w:eastAsia="zh-CN"/>
        </w:rPr>
        <w:t>备注：</w:t>
      </w:r>
      <w:r>
        <w:rPr>
          <w:rFonts w:hint="eastAsia"/>
          <w:color w:val="auto"/>
          <w:sz w:val="22"/>
          <w:szCs w:val="16"/>
          <w:highlight w:val="none"/>
          <w:lang w:val="en-US" w:eastAsia="zh-CN"/>
        </w:rPr>
        <w:t>数据来源于AMZ123.com全球跨境电商排行榜（https://www.amz123.com/topmarket），选取访问量前100站点。</w:t>
      </w:r>
    </w:p>
    <w:p w14:paraId="25E7BA09">
      <w:pPr>
        <w:rPr>
          <w:rFonts w:hint="eastAsia" w:ascii="仿宋_GB2312" w:hAnsi="仿宋_GB2312" w:eastAsia="仿宋_GB2312" w:cs="仿宋_GB2312"/>
          <w:color w:val="auto"/>
          <w:sz w:val="32"/>
          <w:szCs w:val="32"/>
          <w:highlight w:val="none"/>
          <w:lang w:val="en-US" w:eastAsia="zh-CN"/>
        </w:rPr>
        <w:sectPr>
          <w:footerReference r:id="rId8" w:type="default"/>
          <w:pgSz w:w="11907" w:h="16839"/>
          <w:pgMar w:top="2098" w:right="1474" w:bottom="1984" w:left="1587" w:header="851" w:footer="1049" w:gutter="0"/>
          <w:pgNumType w:fmt="decimal" w:start="1"/>
          <w:cols w:space="720" w:num="1"/>
          <w:docGrid w:type="linesAndChars" w:linePitch="592" w:charSpace="15"/>
        </w:sectPr>
      </w:pPr>
    </w:p>
    <w:p w14:paraId="FADCE835">
      <w:pPr>
        <w:pStyle w:val="36"/>
        <w:outlineLvl w:val="0"/>
        <w:rPr>
          <w:rFonts w:hint="eastAsia"/>
          <w:color w:val="auto"/>
          <w:highlight w:val="none"/>
        </w:rPr>
      </w:pPr>
      <w:bookmarkStart w:id="15" w:name="_Toc10689"/>
      <w:r>
        <w:rPr>
          <w:color w:val="auto"/>
          <w:highlight w:val="none"/>
        </w:rPr>
        <w:t>附件</w:t>
      </w:r>
      <w:r>
        <w:rPr>
          <w:rFonts w:hint="eastAsia"/>
          <w:color w:val="auto"/>
          <w:highlight w:val="none"/>
          <w:lang w:val="en-US" w:eastAsia="zh-CN"/>
        </w:rPr>
        <w:t>1-</w:t>
      </w:r>
      <w:bookmarkEnd w:id="15"/>
      <w:r>
        <w:rPr>
          <w:rFonts w:hint="eastAsia"/>
          <w:color w:val="auto"/>
          <w:highlight w:val="none"/>
          <w:lang w:val="en-US" w:eastAsia="zh-CN"/>
        </w:rPr>
        <w:t>4</w:t>
      </w:r>
    </w:p>
    <w:p w14:paraId="6508767C">
      <w:pPr>
        <w:pStyle w:val="31"/>
        <w:spacing w:line="560" w:lineRule="exact"/>
        <w:rPr>
          <w:rFonts w:ascii="仿宋_GB2312"/>
          <w:bCs/>
          <w:color w:val="auto"/>
          <w:szCs w:val="32"/>
          <w:highlight w:val="none"/>
        </w:rPr>
      </w:pPr>
    </w:p>
    <w:p w14:paraId="3B945824">
      <w:pPr>
        <w:pStyle w:val="20"/>
        <w:keepNext w:val="0"/>
        <w:keepLines w:val="0"/>
        <w:widowControl w:val="0"/>
        <w:suppressLineNumbers w:val="0"/>
        <w:spacing w:before="0" w:beforeAutospacing="1" w:after="160" w:afterAutospacing="0" w:line="720" w:lineRule="exact"/>
        <w:ind w:left="0" w:right="0"/>
        <w:jc w:val="center"/>
        <w:outlineLvl w:val="9"/>
        <w:rPr>
          <w:rFonts w:hint="default" w:ascii="方正小标宋简体" w:hAnsi="方正小标宋简体" w:eastAsia="方正小标宋简体" w:cs="Times New Roman"/>
          <w:color w:val="auto"/>
          <w:sz w:val="44"/>
          <w:szCs w:val="44"/>
          <w:highlight w:val="none"/>
          <w:lang w:val="en-US"/>
        </w:rPr>
      </w:pPr>
      <w:r>
        <w:rPr>
          <w:rFonts w:hint="eastAsia" w:ascii="方正小标宋简体" w:hAnsi="方正小标宋简体" w:eastAsia="方正小标宋简体" w:cs="Times New Roman"/>
          <w:color w:val="auto"/>
          <w:kern w:val="0"/>
          <w:sz w:val="44"/>
          <w:szCs w:val="44"/>
          <w:highlight w:val="none"/>
          <w:lang w:val="en-US" w:eastAsia="zh-CN"/>
        </w:rPr>
        <w:t>福建省跨境电商重点培育品牌</w:t>
      </w:r>
    </w:p>
    <w:p w14:paraId="A6B38509">
      <w:pPr>
        <w:pStyle w:val="20"/>
        <w:keepNext w:val="0"/>
        <w:keepLines w:val="0"/>
        <w:widowControl w:val="0"/>
        <w:suppressLineNumbers w:val="0"/>
        <w:spacing w:before="0" w:beforeAutospacing="1" w:after="160" w:afterAutospacing="0" w:line="720" w:lineRule="exact"/>
        <w:ind w:left="0" w:right="0"/>
        <w:jc w:val="center"/>
        <w:outlineLvl w:val="9"/>
        <w:rPr>
          <w:rFonts w:hint="eastAsia" w:ascii="方正小标宋简体" w:hAnsi="方正小标宋简体"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 xml:space="preserve"> 认  定  申</w:t>
      </w:r>
      <w:r>
        <w:rPr>
          <w:rFonts w:hint="eastAsia" w:ascii="方正小标宋简体" w:hAnsi="方正小标宋简体" w:eastAsia="方正小标宋简体" w:cs="Times New Roman"/>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val="en-US" w:eastAsia="zh-CN"/>
        </w:rPr>
        <w:t>报</w:t>
      </w:r>
      <w:r>
        <w:rPr>
          <w:rFonts w:hint="eastAsia" w:ascii="方正小标宋简体" w:hAnsi="方正小标宋简体" w:eastAsia="方正小标宋简体" w:cs="Times New Roman"/>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val="en-US" w:eastAsia="zh-CN"/>
        </w:rPr>
        <w:t>材</w:t>
      </w:r>
      <w:r>
        <w:rPr>
          <w:rFonts w:hint="eastAsia" w:ascii="方正小标宋简体" w:hAnsi="方正小标宋简体" w:eastAsia="方正小标宋简体" w:cs="Times New Roman"/>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val="en-US" w:eastAsia="zh-CN"/>
        </w:rPr>
        <w:t>料（封面）</w:t>
      </w:r>
    </w:p>
    <w:p w14:paraId="0F8F5A10">
      <w:pPr>
        <w:pStyle w:val="20"/>
        <w:keepNext w:val="0"/>
        <w:keepLines w:val="0"/>
        <w:widowControl w:val="0"/>
        <w:suppressLineNumbers w:val="0"/>
        <w:spacing w:before="0" w:beforeAutospacing="1" w:after="160" w:afterAutospacing="0" w:line="560" w:lineRule="exact"/>
        <w:ind w:left="0" w:right="0"/>
        <w:jc w:val="both"/>
        <w:rPr>
          <w:rFonts w:hint="eastAsia" w:ascii="楷体_GB2312" w:eastAsia="楷体_GB2312" w:cs="楷体_GB2312"/>
          <w:bCs/>
          <w:color w:val="auto"/>
          <w:kern w:val="2"/>
          <w:sz w:val="36"/>
          <w:szCs w:val="36"/>
          <w:highlight w:val="none"/>
        </w:rPr>
      </w:pPr>
      <w:r>
        <w:rPr>
          <w:rFonts w:hint="eastAsia" w:ascii="楷体_GB2312" w:hAnsi="Times New Roman" w:eastAsia="楷体_GB2312" w:cs="楷体_GB2312"/>
          <w:bCs/>
          <w:color w:val="auto"/>
          <w:kern w:val="2"/>
          <w:sz w:val="36"/>
          <w:szCs w:val="36"/>
          <w:highlight w:val="none"/>
          <w:lang w:val="en-US" w:eastAsia="zh-CN"/>
        </w:rPr>
        <w:t xml:space="preserve"> </w:t>
      </w:r>
    </w:p>
    <w:tbl>
      <w:tblPr>
        <w:tblStyle w:val="23"/>
        <w:tblW w:w="0" w:type="auto"/>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5195"/>
      </w:tblGrid>
      <w:tr w14:paraId="CFA5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F8D24238">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rPr>
            </w:pPr>
            <w:r>
              <w:rPr>
                <w:rFonts w:hint="eastAsia" w:ascii="黑体" w:hAnsi="宋体" w:eastAsia="黑体" w:cs="黑体"/>
                <w:b w:val="0"/>
                <w:bCs/>
                <w:color w:val="auto"/>
                <w:spacing w:val="100"/>
                <w:kern w:val="0"/>
                <w:sz w:val="36"/>
                <w:szCs w:val="36"/>
                <w:highlight w:val="none"/>
                <w:fitText w:val="2600" w:id="887631332"/>
                <w:lang w:val="en-US" w:eastAsia="zh-CN"/>
              </w:rPr>
              <w:t>申报单位</w:t>
            </w:r>
            <w:r>
              <w:rPr>
                <w:rFonts w:hint="eastAsia" w:ascii="黑体" w:hAnsi="宋体" w:eastAsia="黑体" w:cs="黑体"/>
                <w:b w:val="0"/>
                <w:bCs/>
                <w:color w:val="auto"/>
                <w:spacing w:val="0"/>
                <w:kern w:val="0"/>
                <w:sz w:val="36"/>
                <w:szCs w:val="36"/>
                <w:highlight w:val="none"/>
                <w:fitText w:val="2600" w:id="887631332"/>
                <w:lang w:val="en-US" w:eastAsia="zh-CN"/>
              </w:rPr>
              <w:t>：</w:t>
            </w:r>
          </w:p>
        </w:tc>
        <w:tc>
          <w:tcPr>
            <w:tcW w:w="5195" w:type="dxa"/>
            <w:tcBorders>
              <w:top w:val="nil"/>
              <w:left w:val="nil"/>
              <w:bottom w:val="single" w:color="auto" w:sz="4" w:space="0"/>
              <w:right w:val="nil"/>
            </w:tcBorders>
            <w:shd w:val="clear" w:color="auto" w:fill="auto"/>
            <w:vAlign w:val="center"/>
          </w:tcPr>
          <w:p w14:paraId="A94FDD3B">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r w14:paraId="1AA2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6BB1F957">
            <w:pPr>
              <w:pStyle w:val="20"/>
              <w:keepNext w:val="0"/>
              <w:keepLines w:val="0"/>
              <w:widowControl w:val="0"/>
              <w:suppressLineNumbers w:val="0"/>
              <w:spacing w:before="0" w:beforeAutospacing="1" w:after="0" w:afterAutospacing="0" w:line="560" w:lineRule="exact"/>
              <w:ind w:left="0" w:right="0"/>
              <w:jc w:val="distribute"/>
              <w:textAlignment w:val="bottom"/>
              <w:rPr>
                <w:rFonts w:hint="eastAsia" w:ascii="黑体" w:hAnsi="宋体" w:eastAsia="黑体" w:cs="黑体"/>
                <w:b w:val="0"/>
                <w:bCs/>
                <w:color w:val="auto"/>
                <w:spacing w:val="2240"/>
                <w:kern w:val="0"/>
                <w:sz w:val="36"/>
                <w:szCs w:val="36"/>
                <w:highlight w:val="none"/>
                <w:fitText w:val="2600" w:id="887631332"/>
                <w:lang w:val="en-US" w:eastAsia="zh-CN"/>
              </w:rPr>
            </w:pPr>
            <w:r>
              <w:rPr>
                <w:rFonts w:hint="eastAsia" w:ascii="黑体" w:hAnsi="宋体" w:eastAsia="黑体" w:cs="黑体"/>
                <w:b w:val="0"/>
                <w:bCs/>
                <w:color w:val="auto"/>
                <w:spacing w:val="100"/>
                <w:kern w:val="0"/>
                <w:sz w:val="36"/>
                <w:szCs w:val="36"/>
                <w:highlight w:val="none"/>
                <w:fitText w:val="2600" w:id="46539793"/>
                <w:lang w:val="en-US" w:eastAsia="zh-CN"/>
              </w:rPr>
              <w:t>申报类型</w:t>
            </w:r>
            <w:r>
              <w:rPr>
                <w:rFonts w:hint="eastAsia" w:ascii="黑体" w:hAnsi="宋体" w:eastAsia="黑体" w:cs="黑体"/>
                <w:b w:val="0"/>
                <w:bCs/>
                <w:color w:val="auto"/>
                <w:spacing w:val="0"/>
                <w:kern w:val="0"/>
                <w:sz w:val="36"/>
                <w:szCs w:val="36"/>
                <w:highlight w:val="none"/>
                <w:fitText w:val="2600" w:id="46539793"/>
                <w:lang w:val="en-US" w:eastAsia="zh-CN"/>
              </w:rPr>
              <w:t>：</w:t>
            </w:r>
          </w:p>
        </w:tc>
        <w:tc>
          <w:tcPr>
            <w:tcW w:w="5195" w:type="dxa"/>
            <w:tcBorders>
              <w:top w:val="nil"/>
              <w:left w:val="nil"/>
              <w:bottom w:val="single" w:color="auto" w:sz="4" w:space="0"/>
              <w:right w:val="nil"/>
            </w:tcBorders>
            <w:shd w:val="clear" w:color="auto" w:fill="auto"/>
            <w:vAlign w:val="center"/>
          </w:tcPr>
          <w:p w14:paraId="89417F62">
            <w:pPr>
              <w:pStyle w:val="20"/>
              <w:keepNext w:val="0"/>
              <w:keepLines w:val="0"/>
              <w:widowControl w:val="0"/>
              <w:suppressLineNumbers w:val="0"/>
              <w:spacing w:before="0" w:beforeAutospacing="1" w:after="160" w:afterAutospacing="0" w:line="560" w:lineRule="exact"/>
              <w:ind w:left="0" w:right="0"/>
              <w:jc w:val="center"/>
              <w:rPr>
                <w:rFonts w:hint="eastAsia" w:ascii="楷体_GB2312" w:eastAsia="楷体_GB2312" w:cs="楷体_GB2312"/>
                <w:bCs/>
                <w:color w:val="auto"/>
                <w:kern w:val="2"/>
                <w:sz w:val="36"/>
                <w:szCs w:val="36"/>
                <w:highlight w:val="none"/>
                <w:lang w:val="en-US" w:eastAsia="zh-CN"/>
              </w:rPr>
            </w:pPr>
            <w:r>
              <w:rPr>
                <w:rFonts w:hint="eastAsia" w:ascii="楷体_GB2312" w:eastAsia="楷体_GB2312" w:cs="楷体_GB2312"/>
                <w:bCs/>
                <w:color w:val="auto"/>
                <w:kern w:val="2"/>
                <w:sz w:val="36"/>
                <w:szCs w:val="36"/>
                <w:highlight w:val="none"/>
                <w:lang w:eastAsia="zh-CN"/>
              </w:rPr>
              <w:t>引领型</w:t>
            </w:r>
            <w:r>
              <w:rPr>
                <w:rFonts w:hint="eastAsia" w:ascii="楷体_GB2312" w:eastAsia="楷体_GB2312" w:cs="楷体_GB2312"/>
                <w:bCs/>
                <w:color w:val="auto"/>
                <w:kern w:val="2"/>
                <w:sz w:val="36"/>
                <w:szCs w:val="36"/>
                <w:highlight w:val="none"/>
                <w:lang w:val="en-US" w:eastAsia="zh-CN"/>
              </w:rPr>
              <w:t>/成长型</w:t>
            </w:r>
          </w:p>
        </w:tc>
      </w:tr>
      <w:tr w14:paraId="23E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F7028F99">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rPr>
            </w:pPr>
            <w:r>
              <w:rPr>
                <w:rFonts w:hint="eastAsia" w:ascii="黑体" w:hAnsi="宋体" w:eastAsia="黑体" w:cs="黑体"/>
                <w:b w:val="0"/>
                <w:bCs/>
                <w:color w:val="auto"/>
                <w:spacing w:val="6"/>
                <w:kern w:val="0"/>
                <w:sz w:val="36"/>
                <w:szCs w:val="36"/>
                <w:highlight w:val="none"/>
                <w:fitText w:val="2600" w:id="1023279781"/>
                <w:lang w:val="en-US" w:eastAsia="zh-CN"/>
              </w:rPr>
              <w:t>申报商品类别</w:t>
            </w:r>
            <w:r>
              <w:rPr>
                <w:rFonts w:hint="eastAsia" w:ascii="黑体" w:hAnsi="宋体" w:eastAsia="黑体" w:cs="黑体"/>
                <w:b w:val="0"/>
                <w:bCs/>
                <w:color w:val="auto"/>
                <w:spacing w:val="4"/>
                <w:kern w:val="0"/>
                <w:sz w:val="36"/>
                <w:szCs w:val="36"/>
                <w:highlight w:val="none"/>
                <w:fitText w:val="2600" w:id="1023279781"/>
                <w:lang w:val="en-US" w:eastAsia="zh-CN"/>
              </w:rPr>
              <w:t>：</w:t>
            </w:r>
          </w:p>
        </w:tc>
        <w:tc>
          <w:tcPr>
            <w:tcW w:w="5195" w:type="dxa"/>
            <w:tcBorders>
              <w:top w:val="single" w:color="auto" w:sz="4" w:space="0"/>
              <w:left w:val="nil"/>
              <w:bottom w:val="single" w:color="auto" w:sz="4" w:space="0"/>
              <w:right w:val="nil"/>
            </w:tcBorders>
            <w:shd w:val="clear" w:color="auto" w:fill="auto"/>
            <w:vAlign w:val="center"/>
          </w:tcPr>
          <w:p w14:paraId="EAF341F4">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r w14:paraId="35C3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9B0FBAD3">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rPr>
            </w:pPr>
            <w:r>
              <w:rPr>
                <w:rFonts w:hint="eastAsia" w:ascii="黑体" w:hAnsi="宋体" w:eastAsia="黑体" w:cs="黑体"/>
                <w:b w:val="0"/>
                <w:bCs/>
                <w:color w:val="auto"/>
                <w:spacing w:val="6"/>
                <w:kern w:val="0"/>
                <w:sz w:val="36"/>
                <w:szCs w:val="36"/>
                <w:highlight w:val="none"/>
                <w:fitText w:val="2600" w:id="225980142"/>
                <w:lang w:val="en-US" w:eastAsia="zh-CN"/>
              </w:rPr>
              <w:t>申报商品名称</w:t>
            </w:r>
            <w:r>
              <w:rPr>
                <w:rFonts w:hint="eastAsia" w:ascii="黑体" w:hAnsi="宋体" w:eastAsia="黑体" w:cs="黑体"/>
                <w:b w:val="0"/>
                <w:bCs/>
                <w:color w:val="auto"/>
                <w:spacing w:val="4"/>
                <w:kern w:val="0"/>
                <w:sz w:val="36"/>
                <w:szCs w:val="36"/>
                <w:highlight w:val="none"/>
                <w:fitText w:val="2600" w:id="225980142"/>
                <w:lang w:val="en-US" w:eastAsia="zh-CN"/>
              </w:rPr>
              <w:t>：</w:t>
            </w:r>
          </w:p>
        </w:tc>
        <w:tc>
          <w:tcPr>
            <w:tcW w:w="5195" w:type="dxa"/>
            <w:tcBorders>
              <w:top w:val="single" w:color="auto" w:sz="4" w:space="0"/>
              <w:left w:val="nil"/>
              <w:bottom w:val="single" w:color="auto" w:sz="4" w:space="0"/>
              <w:right w:val="nil"/>
            </w:tcBorders>
            <w:shd w:val="clear" w:color="auto" w:fill="auto"/>
            <w:vAlign w:val="center"/>
          </w:tcPr>
          <w:p w14:paraId="0C24D80F">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r w14:paraId="B1B6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ECCE2BF1">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rPr>
            </w:pPr>
            <w:r>
              <w:rPr>
                <w:rFonts w:hint="eastAsia" w:ascii="黑体" w:hAnsi="宋体" w:eastAsia="黑体" w:cs="黑体"/>
                <w:b w:val="0"/>
                <w:bCs/>
                <w:color w:val="auto"/>
                <w:spacing w:val="193"/>
                <w:kern w:val="0"/>
                <w:sz w:val="36"/>
                <w:szCs w:val="36"/>
                <w:highlight w:val="none"/>
                <w:fitText w:val="2600" w:id="879896349"/>
                <w:lang w:val="en-US" w:eastAsia="zh-CN"/>
              </w:rPr>
              <w:t>联系人</w:t>
            </w:r>
            <w:r>
              <w:rPr>
                <w:rFonts w:hint="eastAsia" w:ascii="黑体" w:hAnsi="宋体" w:eastAsia="黑体" w:cs="黑体"/>
                <w:b w:val="0"/>
                <w:bCs/>
                <w:color w:val="auto"/>
                <w:spacing w:val="1"/>
                <w:kern w:val="0"/>
                <w:sz w:val="36"/>
                <w:szCs w:val="36"/>
                <w:highlight w:val="none"/>
                <w:fitText w:val="2600" w:id="879896349"/>
                <w:lang w:val="en-US" w:eastAsia="zh-CN"/>
              </w:rPr>
              <w:t>：</w:t>
            </w:r>
          </w:p>
        </w:tc>
        <w:tc>
          <w:tcPr>
            <w:tcW w:w="5195" w:type="dxa"/>
            <w:tcBorders>
              <w:top w:val="single" w:color="auto" w:sz="4" w:space="0"/>
              <w:left w:val="nil"/>
              <w:bottom w:val="single" w:color="auto" w:sz="4" w:space="0"/>
              <w:right w:val="nil"/>
            </w:tcBorders>
            <w:shd w:val="clear" w:color="auto" w:fill="auto"/>
            <w:vAlign w:val="center"/>
          </w:tcPr>
          <w:p w14:paraId="B83019A5">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r w14:paraId="286B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9F2E43C8">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lang w:val="en-US" w:eastAsia="zh-CN"/>
              </w:rPr>
            </w:pPr>
            <w:r>
              <w:rPr>
                <w:rFonts w:hint="eastAsia" w:ascii="黑体" w:hAnsi="宋体" w:eastAsia="黑体" w:cs="黑体"/>
                <w:b w:val="0"/>
                <w:bCs/>
                <w:color w:val="auto"/>
                <w:spacing w:val="100"/>
                <w:kern w:val="0"/>
                <w:sz w:val="36"/>
                <w:szCs w:val="36"/>
                <w:highlight w:val="none"/>
                <w:fitText w:val="2600" w:id="643375577"/>
                <w:lang w:val="en-US" w:eastAsia="zh-CN"/>
              </w:rPr>
              <w:t>联系电话</w:t>
            </w:r>
            <w:r>
              <w:rPr>
                <w:rFonts w:hint="eastAsia" w:ascii="黑体" w:hAnsi="宋体" w:eastAsia="黑体" w:cs="黑体"/>
                <w:b w:val="0"/>
                <w:bCs/>
                <w:color w:val="auto"/>
                <w:spacing w:val="0"/>
                <w:kern w:val="0"/>
                <w:sz w:val="36"/>
                <w:szCs w:val="36"/>
                <w:highlight w:val="none"/>
                <w:fitText w:val="2600" w:id="643375577"/>
                <w:lang w:val="en-US" w:eastAsia="zh-CN"/>
              </w:rPr>
              <w:t>：</w:t>
            </w:r>
          </w:p>
        </w:tc>
        <w:tc>
          <w:tcPr>
            <w:tcW w:w="5195" w:type="dxa"/>
            <w:tcBorders>
              <w:top w:val="single" w:color="auto" w:sz="4" w:space="0"/>
              <w:left w:val="nil"/>
              <w:bottom w:val="single" w:color="auto" w:sz="4" w:space="0"/>
              <w:right w:val="nil"/>
            </w:tcBorders>
            <w:shd w:val="clear" w:color="auto" w:fill="auto"/>
            <w:vAlign w:val="center"/>
          </w:tcPr>
          <w:p w14:paraId="C4713AF7">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r w14:paraId="6FCF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2605" w:type="dxa"/>
            <w:tcBorders>
              <w:top w:val="nil"/>
              <w:left w:val="nil"/>
              <w:bottom w:val="nil"/>
              <w:right w:val="nil"/>
            </w:tcBorders>
            <w:shd w:val="clear" w:color="auto" w:fill="auto"/>
            <w:vAlign w:val="center"/>
          </w:tcPr>
          <w:p w14:paraId="319EA83A">
            <w:pPr>
              <w:pStyle w:val="20"/>
              <w:keepNext w:val="0"/>
              <w:keepLines w:val="0"/>
              <w:widowControl w:val="0"/>
              <w:suppressLineNumbers w:val="0"/>
              <w:spacing w:before="0" w:beforeAutospacing="1" w:after="0" w:afterAutospacing="0" w:line="560" w:lineRule="exact"/>
              <w:ind w:left="0" w:right="0"/>
              <w:jc w:val="distribute"/>
              <w:textAlignment w:val="bottom"/>
              <w:rPr>
                <w:rFonts w:hint="default" w:ascii="黑体" w:hAnsi="宋体" w:eastAsia="黑体" w:cs="黑体"/>
                <w:b w:val="0"/>
                <w:bCs/>
                <w:color w:val="auto"/>
                <w:spacing w:val="-11"/>
                <w:kern w:val="2"/>
                <w:sz w:val="36"/>
                <w:szCs w:val="36"/>
                <w:highlight w:val="none"/>
                <w:lang w:val="en-US" w:eastAsia="zh-CN"/>
              </w:rPr>
            </w:pPr>
            <w:r>
              <w:rPr>
                <w:rFonts w:hint="eastAsia" w:ascii="黑体" w:hAnsi="宋体" w:eastAsia="黑体" w:cs="黑体"/>
                <w:b w:val="0"/>
                <w:bCs/>
                <w:color w:val="auto"/>
                <w:spacing w:val="100"/>
                <w:kern w:val="0"/>
                <w:sz w:val="36"/>
                <w:szCs w:val="36"/>
                <w:highlight w:val="none"/>
                <w:fitText w:val="2600" w:id="318190024"/>
                <w:lang w:val="en-US" w:eastAsia="zh-CN"/>
              </w:rPr>
              <w:t>申报日期</w:t>
            </w:r>
            <w:r>
              <w:rPr>
                <w:rFonts w:hint="eastAsia" w:ascii="黑体" w:hAnsi="宋体" w:eastAsia="黑体" w:cs="黑体"/>
                <w:b w:val="0"/>
                <w:bCs/>
                <w:color w:val="auto"/>
                <w:spacing w:val="0"/>
                <w:kern w:val="0"/>
                <w:sz w:val="36"/>
                <w:szCs w:val="36"/>
                <w:highlight w:val="none"/>
                <w:fitText w:val="2600" w:id="318190024"/>
                <w:lang w:val="en-US" w:eastAsia="zh-CN"/>
              </w:rPr>
              <w:t>：</w:t>
            </w:r>
          </w:p>
        </w:tc>
        <w:tc>
          <w:tcPr>
            <w:tcW w:w="5195" w:type="dxa"/>
            <w:tcBorders>
              <w:top w:val="single" w:color="auto" w:sz="4" w:space="0"/>
              <w:left w:val="nil"/>
              <w:bottom w:val="single" w:color="auto" w:sz="4" w:space="0"/>
              <w:right w:val="nil"/>
            </w:tcBorders>
            <w:shd w:val="clear" w:color="auto" w:fill="auto"/>
            <w:vAlign w:val="center"/>
          </w:tcPr>
          <w:p w14:paraId="68E9A674">
            <w:pPr>
              <w:pStyle w:val="20"/>
              <w:keepNext w:val="0"/>
              <w:keepLines w:val="0"/>
              <w:widowControl w:val="0"/>
              <w:suppressLineNumbers w:val="0"/>
              <w:spacing w:before="0" w:beforeAutospacing="1" w:after="160" w:afterAutospacing="0" w:line="560" w:lineRule="exact"/>
              <w:ind w:left="0" w:right="0"/>
              <w:jc w:val="center"/>
              <w:rPr>
                <w:rFonts w:hint="default" w:ascii="楷体_GB2312" w:eastAsia="楷体_GB2312" w:cs="楷体_GB2312"/>
                <w:bCs/>
                <w:color w:val="auto"/>
                <w:kern w:val="2"/>
                <w:sz w:val="36"/>
                <w:szCs w:val="36"/>
                <w:highlight w:val="none"/>
              </w:rPr>
            </w:pPr>
          </w:p>
        </w:tc>
      </w:tr>
    </w:tbl>
    <w:p w14:paraId="CC0FE0DE">
      <w:pPr>
        <w:rPr>
          <w:rFonts w:hint="eastAsia" w:ascii="楷体_GB2312" w:hAnsi="楷体_GB2312" w:eastAsia="楷体_GB2312"/>
          <w:bCs/>
          <w:color w:val="auto"/>
          <w:sz w:val="36"/>
          <w:szCs w:val="32"/>
          <w:highlight w:val="none"/>
          <w:u w:val="single"/>
        </w:rPr>
      </w:pPr>
      <w:r>
        <w:rPr>
          <w:rFonts w:hint="eastAsia" w:ascii="楷体_GB2312" w:hAnsi="楷体_GB2312" w:eastAsia="楷体_GB2312"/>
          <w:bCs/>
          <w:color w:val="auto"/>
          <w:sz w:val="36"/>
          <w:szCs w:val="32"/>
          <w:highlight w:val="none"/>
          <w:u w:val="single"/>
        </w:rPr>
        <w:br w:type="page"/>
      </w:r>
    </w:p>
    <w:p w14:paraId="A9891176">
      <w:pPr>
        <w:rPr>
          <w:rFonts w:hint="eastAsia" w:ascii="楷体_GB2312" w:hAnsi="楷体_GB2312" w:eastAsia="楷体_GB2312"/>
          <w:bCs/>
          <w:color w:val="auto"/>
          <w:sz w:val="36"/>
          <w:szCs w:val="32"/>
          <w:highlight w:val="none"/>
          <w:u w:val="single"/>
        </w:rPr>
      </w:pPr>
    </w:p>
    <w:p w14:paraId="B6080143">
      <w:pPr>
        <w:pStyle w:val="36"/>
        <w:outlineLvl w:val="9"/>
        <w:rPr>
          <w:rFonts w:hint="eastAsia"/>
          <w:color w:val="auto"/>
          <w:highlight w:val="none"/>
        </w:rPr>
      </w:pPr>
      <w:bookmarkStart w:id="16" w:name="_Toc23931"/>
      <w:r>
        <w:rPr>
          <w:color w:val="auto"/>
          <w:highlight w:val="none"/>
        </w:rPr>
        <w:t>附件</w:t>
      </w:r>
      <w:r>
        <w:rPr>
          <w:rFonts w:hint="eastAsia"/>
          <w:color w:val="auto"/>
          <w:highlight w:val="none"/>
          <w:lang w:val="en-US" w:eastAsia="zh-CN"/>
        </w:rPr>
        <w:t>1-</w:t>
      </w:r>
      <w:bookmarkEnd w:id="16"/>
      <w:r>
        <w:rPr>
          <w:rFonts w:hint="eastAsia"/>
          <w:color w:val="auto"/>
          <w:highlight w:val="none"/>
          <w:lang w:val="en-US" w:eastAsia="zh-CN"/>
        </w:rPr>
        <w:t>5</w:t>
      </w:r>
    </w:p>
    <w:p w14:paraId="C21B3E9B">
      <w:pPr>
        <w:pStyle w:val="21"/>
        <w:outlineLvl w:val="9"/>
        <w:rPr>
          <w:rFonts w:hint="eastAsia"/>
          <w:color w:val="auto"/>
          <w:highlight w:val="none"/>
        </w:rPr>
      </w:pPr>
      <w:r>
        <w:rPr>
          <w:rFonts w:hint="eastAsia"/>
          <w:color w:val="auto"/>
          <w:highlight w:val="none"/>
          <w:lang w:eastAsia="zh-CN"/>
        </w:rPr>
        <w:t>省级</w:t>
      </w:r>
      <w:r>
        <w:rPr>
          <w:color w:val="auto"/>
          <w:highlight w:val="none"/>
        </w:rPr>
        <w:t>跨境电商</w:t>
      </w:r>
      <w:r>
        <w:rPr>
          <w:rFonts w:hint="eastAsia"/>
          <w:color w:val="auto"/>
          <w:highlight w:val="none"/>
          <w:lang w:val="en-US" w:eastAsia="zh-CN"/>
        </w:rPr>
        <w:t>重点培育</w:t>
      </w:r>
      <w:r>
        <w:rPr>
          <w:color w:val="auto"/>
          <w:highlight w:val="none"/>
        </w:rPr>
        <w:t>品牌</w:t>
      </w:r>
      <w:r>
        <w:rPr>
          <w:rFonts w:hint="eastAsia"/>
          <w:color w:val="auto"/>
          <w:highlight w:val="none"/>
          <w:lang w:val="en-US" w:eastAsia="zh-CN"/>
        </w:rPr>
        <w:t>认定项目</w:t>
      </w:r>
      <w:r>
        <w:rPr>
          <w:color w:val="auto"/>
          <w:highlight w:val="none"/>
        </w:rPr>
        <w:t>申请表</w:t>
      </w:r>
    </w:p>
    <w:tbl>
      <w:tblPr>
        <w:tblStyle w:val="23"/>
        <w:tblpPr w:leftFromText="180" w:rightFromText="180" w:vertAnchor="text" w:horzAnchor="page" w:tblpX="1630" w:tblpY="150"/>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182"/>
        <w:gridCol w:w="8"/>
        <w:gridCol w:w="4022"/>
      </w:tblGrid>
      <w:tr w14:paraId="1A03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restart"/>
            <w:vAlign w:val="center"/>
          </w:tcPr>
          <w:p w14:paraId="B16356DD">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企</w:t>
            </w:r>
          </w:p>
          <w:p w14:paraId="35C1D25D">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业</w:t>
            </w:r>
          </w:p>
          <w:p w14:paraId="5F385832">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基</w:t>
            </w:r>
          </w:p>
          <w:p w14:paraId="AA88940D">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本</w:t>
            </w:r>
          </w:p>
          <w:p w14:paraId="31E849EA">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情</w:t>
            </w:r>
          </w:p>
          <w:p w14:paraId="66CB8A77">
            <w:pPr>
              <w:pStyle w:val="32"/>
              <w:keepNext w:val="0"/>
              <w:keepLines w:val="0"/>
              <w:suppressLineNumbers w:val="0"/>
              <w:snapToGrid w:val="0"/>
              <w:spacing w:before="0" w:beforeAutospacing="0" w:afterAutospacing="0" w:line="360" w:lineRule="auto"/>
              <w:ind w:left="0" w:right="0"/>
              <w:jc w:val="center"/>
              <w:rPr>
                <w:rFonts w:hint="default" w:ascii="宋体"/>
                <w:b/>
                <w:color w:val="auto"/>
                <w:sz w:val="24"/>
                <w:highlight w:val="none"/>
              </w:rPr>
            </w:pPr>
            <w:r>
              <w:rPr>
                <w:rFonts w:hint="eastAsia" w:ascii="宋体"/>
                <w:b/>
                <w:color w:val="auto"/>
                <w:sz w:val="24"/>
                <w:highlight w:val="none"/>
              </w:rPr>
              <w:t>况</w:t>
            </w:r>
          </w:p>
        </w:tc>
        <w:tc>
          <w:tcPr>
            <w:tcW w:w="4182" w:type="dxa"/>
            <w:vAlign w:val="center"/>
          </w:tcPr>
          <w:p w14:paraId="6A7C28B4">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企业名称：</w:t>
            </w:r>
          </w:p>
        </w:tc>
        <w:tc>
          <w:tcPr>
            <w:tcW w:w="4030" w:type="dxa"/>
            <w:gridSpan w:val="2"/>
            <w:vAlign w:val="center"/>
          </w:tcPr>
          <w:p w14:paraId="D115B4CB">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企业海关代码：</w:t>
            </w:r>
          </w:p>
        </w:tc>
      </w:tr>
      <w:tr w14:paraId="76D0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5C8B481B">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4190" w:type="dxa"/>
            <w:gridSpan w:val="2"/>
            <w:vAlign w:val="center"/>
          </w:tcPr>
          <w:p w14:paraId="414BA0CB">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注册地址：</w:t>
            </w:r>
          </w:p>
        </w:tc>
        <w:tc>
          <w:tcPr>
            <w:tcW w:w="4022" w:type="dxa"/>
            <w:vAlign w:val="center"/>
          </w:tcPr>
          <w:p w14:paraId="D131286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b/>
                <w:bCs/>
                <w:color w:val="auto"/>
                <w:sz w:val="24"/>
                <w:highlight w:val="none"/>
              </w:rPr>
            </w:pPr>
            <w:r>
              <w:rPr>
                <w:rFonts w:hint="eastAsia" w:ascii="仿宋_GB2312" w:hAnsi="仿宋_GB2312" w:eastAsia="仿宋_GB2312"/>
                <w:color w:val="auto"/>
                <w:sz w:val="24"/>
                <w:highlight w:val="none"/>
              </w:rPr>
              <w:t>注册时间：</w:t>
            </w:r>
          </w:p>
        </w:tc>
      </w:tr>
      <w:tr w14:paraId="3292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F6842751">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4182" w:type="dxa"/>
            <w:vAlign w:val="center"/>
          </w:tcPr>
          <w:p w14:paraId="6A9E6094">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申报商标名称：</w:t>
            </w:r>
          </w:p>
        </w:tc>
        <w:tc>
          <w:tcPr>
            <w:tcW w:w="4030" w:type="dxa"/>
            <w:gridSpan w:val="2"/>
            <w:vAlign w:val="center"/>
          </w:tcPr>
          <w:p w14:paraId="679CFC2D">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申报商品类别：第    类</w:t>
            </w:r>
            <w:r>
              <w:rPr>
                <w:rFonts w:hint="eastAsia" w:ascii="仿宋_GB2312" w:hAnsi="仿宋_GB2312" w:eastAsia="仿宋_GB2312"/>
                <w:color w:val="auto"/>
                <w:sz w:val="24"/>
                <w:highlight w:val="none"/>
                <w:lang w:val="en-US" w:eastAsia="zh-CN"/>
              </w:rPr>
              <w:t xml:space="preserve">     产业    </w:t>
            </w:r>
          </w:p>
        </w:tc>
      </w:tr>
      <w:tr w14:paraId="2849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758" w:type="dxa"/>
            <w:vMerge w:val="continue"/>
            <w:vAlign w:val="center"/>
          </w:tcPr>
          <w:p w14:paraId="03A6890A">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4182" w:type="dxa"/>
            <w:vAlign w:val="center"/>
          </w:tcPr>
          <w:p w14:paraId="18F151F6">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企业年度出口额或交易额（万元）：</w:t>
            </w:r>
          </w:p>
        </w:tc>
        <w:tc>
          <w:tcPr>
            <w:tcW w:w="4030" w:type="dxa"/>
            <w:gridSpan w:val="2"/>
            <w:vAlign w:val="center"/>
          </w:tcPr>
          <w:p w14:paraId="7C73F93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申报商品主要销售市场：</w:t>
            </w:r>
          </w:p>
        </w:tc>
      </w:tr>
      <w:tr w14:paraId="A658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DC4CFDD8">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4182" w:type="dxa"/>
            <w:vAlign w:val="center"/>
          </w:tcPr>
          <w:p w14:paraId="971C11C5">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申报商标首次注册地： </w:t>
            </w:r>
          </w:p>
        </w:tc>
        <w:tc>
          <w:tcPr>
            <w:tcW w:w="4030" w:type="dxa"/>
            <w:gridSpan w:val="2"/>
            <w:vAlign w:val="center"/>
          </w:tcPr>
          <w:p w14:paraId="536C577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境外注册商标名称：</w:t>
            </w:r>
          </w:p>
        </w:tc>
      </w:tr>
      <w:tr w14:paraId="7C96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58" w:type="dxa"/>
            <w:vMerge w:val="continue"/>
            <w:vAlign w:val="center"/>
          </w:tcPr>
          <w:p w14:paraId="0EFA026C">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4182" w:type="dxa"/>
            <w:vAlign w:val="center"/>
          </w:tcPr>
          <w:p w14:paraId="66829095">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境内注册商标是否涵盖申报类别商品（填写是、否）：</w:t>
            </w:r>
          </w:p>
        </w:tc>
        <w:tc>
          <w:tcPr>
            <w:tcW w:w="4030" w:type="dxa"/>
            <w:gridSpan w:val="2"/>
            <w:vAlign w:val="center"/>
          </w:tcPr>
          <w:p w14:paraId="A6FB4A3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境外注册商标是否涵盖申报类别商品（填写是、否）：</w:t>
            </w:r>
          </w:p>
        </w:tc>
      </w:tr>
      <w:tr w14:paraId="1FD6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exact"/>
        </w:trPr>
        <w:tc>
          <w:tcPr>
            <w:tcW w:w="758" w:type="dxa"/>
            <w:vMerge w:val="continue"/>
            <w:vAlign w:val="center"/>
          </w:tcPr>
          <w:p w14:paraId="CC6668E7">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vAlign w:val="center"/>
          </w:tcPr>
          <w:p w14:paraId="A544B17F">
            <w:pPr>
              <w:pStyle w:val="32"/>
              <w:keepNext w:val="0"/>
              <w:keepLines w:val="0"/>
              <w:suppressLineNumbers w:val="0"/>
              <w:snapToGrid w:val="0"/>
              <w:spacing w:before="0" w:beforeAutospacing="0" w:after="0" w:afterAutospacing="0" w:line="240" w:lineRule="auto"/>
              <w:ind w:left="0" w:right="0"/>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商标所有权是否归属申请企业：是</w:t>
            </w:r>
            <w:r>
              <w:rPr>
                <w:rFonts w:hint="eastAsia" w:ascii="仿宋_GB2312" w:hAnsi="仿宋_GB2312" w:eastAsia="仿宋_GB2312"/>
                <w:color w:val="auto"/>
                <w:sz w:val="24"/>
                <w:szCs w:val="24"/>
                <w:highlight w:val="none"/>
              </w:rPr>
              <w:sym w:font="Wingdings 2" w:char="00A3"/>
            </w:r>
            <w:r>
              <w:rPr>
                <w:rFonts w:hint="eastAsia" w:ascii="仿宋_GB2312" w:hAnsi="仿宋_GB2312" w:eastAsia="仿宋_GB2312"/>
                <w:color w:val="auto"/>
                <w:sz w:val="24"/>
                <w:szCs w:val="24"/>
                <w:highlight w:val="none"/>
              </w:rPr>
              <w:t xml:space="preserve">       否</w:t>
            </w:r>
            <w:r>
              <w:rPr>
                <w:rFonts w:hint="eastAsia" w:ascii="仿宋_GB2312" w:hAnsi="仿宋_GB2312" w:eastAsia="仿宋_GB2312"/>
                <w:color w:val="auto"/>
                <w:sz w:val="24"/>
                <w:szCs w:val="24"/>
                <w:highlight w:val="none"/>
              </w:rPr>
              <w:sym w:font="Wingdings 2" w:char="00A3"/>
            </w:r>
            <w:r>
              <w:rPr>
                <w:rFonts w:hint="eastAsia" w:ascii="仿宋_GB2312" w:hAnsi="仿宋_GB2312" w:eastAsia="仿宋_GB2312"/>
                <w:color w:val="auto"/>
                <w:sz w:val="24"/>
                <w:szCs w:val="24"/>
                <w:highlight w:val="none"/>
              </w:rPr>
              <w:t xml:space="preserve"> </w:t>
            </w:r>
          </w:p>
          <w:p w14:paraId="8AB1EAD2">
            <w:pPr>
              <w:pStyle w:val="32"/>
              <w:keepNext w:val="0"/>
              <w:keepLines w:val="0"/>
              <w:suppressLineNumbers w:val="0"/>
              <w:snapToGrid w:val="0"/>
              <w:spacing w:before="0" w:beforeAutospacing="0" w:after="0" w:afterAutospacing="0" w:line="240" w:lineRule="auto"/>
              <w:ind w:left="0" w:right="0"/>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若“否”，商标所有者为：</w:t>
            </w:r>
          </w:p>
          <w:p w14:paraId="F89CB9A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szCs w:val="24"/>
                <w:highlight w:val="none"/>
              </w:rPr>
              <w:t xml:space="preserve">与申请企业关系：  </w:t>
            </w:r>
          </w:p>
        </w:tc>
      </w:tr>
      <w:tr w14:paraId="C68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8AD0FB0D">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vAlign w:val="center"/>
          </w:tcPr>
          <w:p w14:paraId="5F15FFFE">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szCs w:val="24"/>
                <w:highlight w:val="none"/>
              </w:rPr>
              <w:t>是否以母（子）公司资质参评：是</w:t>
            </w:r>
            <w:r>
              <w:rPr>
                <w:rFonts w:hint="eastAsia" w:ascii="仿宋_GB2312" w:hAnsi="仿宋_GB2312" w:eastAsia="仿宋_GB2312"/>
                <w:color w:val="auto"/>
                <w:sz w:val="24"/>
                <w:szCs w:val="24"/>
                <w:highlight w:val="none"/>
              </w:rPr>
              <w:sym w:font="Wingdings 2" w:char="00A3"/>
            </w:r>
            <w:r>
              <w:rPr>
                <w:rFonts w:hint="eastAsia" w:ascii="仿宋_GB2312" w:hAnsi="仿宋_GB2312" w:eastAsia="仿宋_GB2312"/>
                <w:color w:val="auto"/>
                <w:sz w:val="24"/>
                <w:szCs w:val="24"/>
                <w:highlight w:val="none"/>
              </w:rPr>
              <w:t xml:space="preserve">      否</w:t>
            </w:r>
            <w:r>
              <w:rPr>
                <w:rFonts w:hint="eastAsia" w:ascii="仿宋_GB2312" w:hAnsi="仿宋_GB2312" w:eastAsia="仿宋_GB2312"/>
                <w:color w:val="auto"/>
                <w:sz w:val="24"/>
                <w:szCs w:val="24"/>
                <w:highlight w:val="none"/>
              </w:rPr>
              <w:sym w:font="Wingdings 2" w:char="00A3"/>
            </w:r>
          </w:p>
        </w:tc>
      </w:tr>
      <w:tr w14:paraId="EAE9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exact"/>
        </w:trPr>
        <w:tc>
          <w:tcPr>
            <w:tcW w:w="758" w:type="dxa"/>
            <w:vMerge w:val="continue"/>
            <w:vAlign w:val="center"/>
          </w:tcPr>
          <w:p w14:paraId="7ABB9FAD">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shd w:val="clear" w:color="auto" w:fill="auto"/>
            <w:vAlign w:val="center"/>
          </w:tcPr>
          <w:p w14:paraId="A5C6E90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b w:val="0"/>
                <w:bCs w:val="0"/>
                <w:color w:val="auto"/>
                <w:sz w:val="24"/>
                <w:szCs w:val="24"/>
                <w:highlight w:val="none"/>
              </w:rPr>
            </w:pPr>
            <w:r>
              <w:rPr>
                <w:rFonts w:hint="eastAsia" w:ascii="仿宋_GB2312" w:hAnsi="仿宋_GB2312" w:eastAsia="仿宋_GB2312"/>
                <w:b w:val="0"/>
                <w:bCs w:val="0"/>
                <w:color w:val="auto"/>
                <w:sz w:val="24"/>
                <w:szCs w:val="24"/>
                <w:highlight w:val="none"/>
              </w:rPr>
              <w:t>使用关联公司资质情况：</w:t>
            </w:r>
          </w:p>
          <w:p w14:paraId="507B7E87">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 xml:space="preserve">资质类型：（海关注册登记编码、境内/外商标、专利版权……）     </w:t>
            </w:r>
          </w:p>
          <w:p w14:paraId="5E28BED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 xml:space="preserve">公司关系：（全资母公司、全资子公司、绝对控股公司、相对控股子公司、兄弟公司等）                      </w:t>
            </w:r>
          </w:p>
          <w:p w14:paraId="55AA7A8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 xml:space="preserve">关联公司名称：               </w:t>
            </w:r>
          </w:p>
          <w:p w14:paraId="0AD4F1E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资质数量：</w:t>
            </w:r>
          </w:p>
          <w:p w14:paraId="DFCCD9EF">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 xml:space="preserve">（可依照格式继续添加） </w:t>
            </w:r>
          </w:p>
          <w:p w14:paraId="FAAF1908">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s="Arial"/>
                <w:color w:val="auto"/>
                <w:kern w:val="2"/>
                <w:sz w:val="24"/>
                <w:szCs w:val="24"/>
                <w:highlight w:val="none"/>
                <w:lang w:val="en-US" w:eastAsia="zh-CN" w:bidi="ar-SA"/>
              </w:rPr>
            </w:pPr>
          </w:p>
        </w:tc>
      </w:tr>
      <w:tr w14:paraId="94B5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trPr>
        <w:tc>
          <w:tcPr>
            <w:tcW w:w="758" w:type="dxa"/>
            <w:vMerge w:val="continue"/>
            <w:vAlign w:val="center"/>
          </w:tcPr>
          <w:p w14:paraId="C1320137">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shd w:val="clear" w:color="auto" w:fill="auto"/>
            <w:vAlign w:val="center"/>
          </w:tcPr>
          <w:p w14:paraId="A2FD1FD9">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企业海关注册登记编码（本企业，如有多个请填全）：</w:t>
            </w:r>
          </w:p>
          <w:p w14:paraId="1A5D6CEF">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p>
          <w:p w14:paraId="7FEB035A">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s="Arial"/>
                <w:color w:val="auto"/>
                <w:kern w:val="2"/>
                <w:sz w:val="24"/>
                <w:szCs w:val="24"/>
                <w:highlight w:val="none"/>
                <w:lang w:val="en-US" w:eastAsia="zh-CN" w:bidi="ar-SA"/>
              </w:rPr>
            </w:pPr>
          </w:p>
        </w:tc>
      </w:tr>
      <w:tr w14:paraId="EE2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trPr>
        <w:tc>
          <w:tcPr>
            <w:tcW w:w="758" w:type="dxa"/>
            <w:vMerge w:val="continue"/>
            <w:vAlign w:val="center"/>
          </w:tcPr>
          <w:p w14:paraId="D5FD017A">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shd w:val="clear" w:color="auto" w:fill="auto"/>
            <w:vAlign w:val="center"/>
          </w:tcPr>
          <w:p w14:paraId="265AAA03">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企业海关注册登记编码（本办法认定的母子关系企业）：</w:t>
            </w:r>
          </w:p>
          <w:p w14:paraId="6078CFA0">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s="Arial"/>
                <w:color w:val="auto"/>
                <w:kern w:val="2"/>
                <w:sz w:val="24"/>
                <w:szCs w:val="24"/>
                <w:highlight w:val="none"/>
                <w:lang w:val="en-US" w:eastAsia="zh-CN" w:bidi="ar-SA"/>
              </w:rPr>
            </w:pPr>
          </w:p>
        </w:tc>
      </w:tr>
      <w:tr w14:paraId="1D3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CDFF2A3A">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vAlign w:val="center"/>
          </w:tcPr>
          <w:p w14:paraId="9BFAD9BF">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所有制性质：</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国有、</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民营、</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外资、</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 xml:space="preserve">其他 </w:t>
            </w:r>
          </w:p>
        </w:tc>
      </w:tr>
      <w:tr w14:paraId="184E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AC5A7ED0">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vAlign w:val="center"/>
          </w:tcPr>
          <w:p w14:paraId="A6B50582">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企业类型：</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外贸流通企业、</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生产企业、</w:t>
            </w:r>
            <w:r>
              <w:rPr>
                <w:rFonts w:hint="eastAsia" w:ascii="仿宋_GB2312" w:hAnsi="仿宋_GB2312" w:eastAsia="仿宋_GB2312"/>
                <w:color w:val="auto"/>
                <w:sz w:val="24"/>
                <w:highlight w:val="none"/>
              </w:rPr>
              <w:sym w:font="Wingdings" w:char="00A8"/>
            </w:r>
            <w:r>
              <w:rPr>
                <w:rFonts w:hint="eastAsia" w:ascii="仿宋_GB2312" w:hAnsi="仿宋_GB2312" w:eastAsia="仿宋_GB2312"/>
                <w:color w:val="auto"/>
                <w:sz w:val="24"/>
                <w:highlight w:val="none"/>
              </w:rPr>
              <w:t>其他</w:t>
            </w:r>
            <w:r>
              <w:rPr>
                <w:rFonts w:hint="eastAsia" w:ascii="仿宋_GB2312" w:hAnsi="仿宋_GB2312" w:eastAsia="仿宋_GB2312"/>
                <w:color w:val="auto"/>
                <w:sz w:val="24"/>
                <w:highlight w:val="none"/>
                <w:u w:val="thick"/>
                <w:lang w:val="en-US" w:eastAsia="zh-CN"/>
              </w:rPr>
              <w:t xml:space="preserve">    </w:t>
            </w:r>
          </w:p>
        </w:tc>
      </w:tr>
      <w:tr w14:paraId="B414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58" w:type="dxa"/>
            <w:vMerge w:val="continue"/>
            <w:vAlign w:val="center"/>
          </w:tcPr>
          <w:p w14:paraId="39211832">
            <w:pPr>
              <w:pStyle w:val="32"/>
              <w:keepNext w:val="0"/>
              <w:keepLines w:val="0"/>
              <w:suppressLineNumbers w:val="0"/>
              <w:snapToGrid w:val="0"/>
              <w:spacing w:before="0" w:beforeAutospacing="0" w:afterAutospacing="0" w:line="360" w:lineRule="auto"/>
              <w:ind w:left="0" w:right="0"/>
              <w:rPr>
                <w:rFonts w:hint="default" w:ascii="宋体"/>
                <w:b/>
                <w:color w:val="auto"/>
                <w:sz w:val="24"/>
                <w:highlight w:val="none"/>
              </w:rPr>
            </w:pPr>
          </w:p>
        </w:tc>
        <w:tc>
          <w:tcPr>
            <w:tcW w:w="8212" w:type="dxa"/>
            <w:gridSpan w:val="3"/>
            <w:vAlign w:val="center"/>
          </w:tcPr>
          <w:p w14:paraId="60AD631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近三年守法经营情况</w:t>
            </w:r>
            <w:r>
              <w:rPr>
                <w:rStyle w:val="33"/>
                <w:rFonts w:hint="eastAsia" w:ascii="仿宋_GB2312" w:hAnsi="仿宋_GB2312" w:eastAsia="仿宋_GB2312"/>
                <w:color w:val="auto"/>
                <w:highlight w:val="none"/>
              </w:rPr>
              <w:t>4</w:t>
            </w:r>
            <w:r>
              <w:rPr>
                <w:rFonts w:hint="eastAsia" w:ascii="仿宋_GB2312" w:hAnsi="仿宋_GB2312" w:eastAsia="仿宋_GB2312"/>
                <w:color w:val="auto"/>
                <w:sz w:val="24"/>
                <w:highlight w:val="none"/>
              </w:rPr>
              <w:t>：</w:t>
            </w:r>
          </w:p>
        </w:tc>
      </w:tr>
    </w:tbl>
    <w:p w14:paraId="D9377B1C">
      <w:pPr>
        <w:rPr>
          <w:color w:val="auto"/>
          <w:highlight w:val="none"/>
        </w:rPr>
        <w:sectPr>
          <w:footerReference r:id="rId9" w:type="default"/>
          <w:footerReference r:id="rId10" w:type="even"/>
          <w:pgSz w:w="11907" w:h="16839"/>
          <w:pgMar w:top="1962" w:right="1474" w:bottom="1848" w:left="1587" w:header="851" w:footer="1049" w:gutter="0"/>
          <w:pgNumType w:fmt="decimal"/>
          <w:cols w:space="720" w:num="1"/>
        </w:sectPr>
      </w:pPr>
    </w:p>
    <w:tbl>
      <w:tblPr>
        <w:tblStyle w:val="23"/>
        <w:tblpPr w:leftFromText="180" w:rightFromText="180" w:vertAnchor="text" w:horzAnchor="page" w:tblpX="1630" w:tblpY="150"/>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975"/>
        <w:gridCol w:w="789"/>
        <w:gridCol w:w="3370"/>
        <w:gridCol w:w="1130"/>
      </w:tblGrid>
      <w:tr w14:paraId="0BA4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81" w:type="dxa"/>
            <w:gridSpan w:val="2"/>
            <w:vAlign w:val="center"/>
          </w:tcPr>
          <w:p w14:paraId="62E22B38">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b/>
                <w:color w:val="auto"/>
                <w:sz w:val="24"/>
                <w:highlight w:val="none"/>
              </w:rPr>
            </w:pPr>
            <w:r>
              <w:rPr>
                <w:rFonts w:hint="eastAsia" w:ascii="仿宋_GB2312" w:hAnsi="仿宋_GB2312" w:eastAsia="仿宋_GB2312"/>
                <w:b/>
                <w:color w:val="auto"/>
                <w:sz w:val="24"/>
                <w:highlight w:val="none"/>
              </w:rPr>
              <w:t>评审指标</w:t>
            </w:r>
          </w:p>
        </w:tc>
        <w:tc>
          <w:tcPr>
            <w:tcW w:w="4159" w:type="dxa"/>
            <w:gridSpan w:val="2"/>
            <w:vAlign w:val="center"/>
          </w:tcPr>
          <w:p w14:paraId="809518A7">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b/>
                <w:color w:val="auto"/>
                <w:sz w:val="24"/>
                <w:highlight w:val="none"/>
              </w:rPr>
            </w:pPr>
            <w:r>
              <w:rPr>
                <w:rFonts w:hint="eastAsia" w:ascii="仿宋_GB2312" w:hAnsi="仿宋_GB2312" w:eastAsia="仿宋_GB2312"/>
                <w:b/>
                <w:color w:val="auto"/>
                <w:sz w:val="24"/>
                <w:highlight w:val="none"/>
              </w:rPr>
              <w:t>具体情况</w:t>
            </w:r>
          </w:p>
        </w:tc>
        <w:tc>
          <w:tcPr>
            <w:tcW w:w="1130" w:type="dxa"/>
            <w:vAlign w:val="center"/>
          </w:tcPr>
          <w:p w14:paraId="29F297D0">
            <w:pPr>
              <w:pStyle w:val="32"/>
              <w:keepNext w:val="0"/>
              <w:keepLines w:val="0"/>
              <w:suppressLineNumbers w:val="0"/>
              <w:snapToGrid w:val="0"/>
              <w:spacing w:before="0" w:beforeAutospacing="0" w:after="0" w:afterAutospacing="0" w:line="240" w:lineRule="auto"/>
              <w:ind w:left="0" w:right="0"/>
              <w:jc w:val="center"/>
              <w:rPr>
                <w:rFonts w:hint="default" w:ascii="宋体"/>
                <w:b/>
                <w:color w:val="auto"/>
                <w:sz w:val="24"/>
                <w:highlight w:val="none"/>
              </w:rPr>
            </w:pPr>
            <w:r>
              <w:rPr>
                <w:rFonts w:hint="eastAsia" w:ascii="宋体"/>
                <w:b/>
                <w:color w:val="auto"/>
                <w:sz w:val="24"/>
                <w:highlight w:val="none"/>
              </w:rPr>
              <w:t>备注</w:t>
            </w:r>
          </w:p>
        </w:tc>
      </w:tr>
      <w:tr w14:paraId="D2DE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restart"/>
            <w:shd w:val="clear" w:color="auto" w:fill="auto"/>
            <w:vAlign w:val="center"/>
          </w:tcPr>
          <w:p w14:paraId="8195C186">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r>
              <w:rPr>
                <w:rFonts w:hint="eastAsia" w:ascii="宋体"/>
                <w:color w:val="auto"/>
                <w:sz w:val="24"/>
                <w:highlight w:val="none"/>
              </w:rPr>
              <w:t>市场认可度</w:t>
            </w:r>
          </w:p>
        </w:tc>
        <w:tc>
          <w:tcPr>
            <w:tcW w:w="1975" w:type="dxa"/>
            <w:shd w:val="clear" w:color="auto" w:fill="auto"/>
            <w:vAlign w:val="center"/>
          </w:tcPr>
          <w:p w14:paraId="3905BBEE">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highlight w:val="none"/>
              </w:rPr>
            </w:pPr>
            <w:r>
              <w:rPr>
                <w:rFonts w:hint="eastAsia" w:ascii="仿宋_GB2312" w:hAnsi="仿宋_GB2312" w:eastAsia="仿宋_GB2312"/>
                <w:color w:val="auto"/>
                <w:highlight w:val="none"/>
              </w:rPr>
              <w:t>年度申报商标的</w:t>
            </w:r>
          </w:p>
          <w:p w14:paraId="4EB15ADE">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highlight w:val="none"/>
              </w:rPr>
              <w:t>跨境电商交易额</w:t>
            </w:r>
          </w:p>
        </w:tc>
        <w:tc>
          <w:tcPr>
            <w:tcW w:w="4159" w:type="dxa"/>
            <w:gridSpan w:val="2"/>
            <w:shd w:val="clear" w:color="auto" w:fill="auto"/>
            <w:vAlign w:val="center"/>
          </w:tcPr>
          <w:p w14:paraId="D974F3F8">
            <w:pPr>
              <w:pStyle w:val="32"/>
              <w:keepNext w:val="0"/>
              <w:keepLines w:val="0"/>
              <w:suppressLineNumbers w:val="0"/>
              <w:snapToGrid w:val="0"/>
              <w:spacing w:before="0" w:beforeAutospacing="0" w:afterAutospacing="0" w:line="240" w:lineRule="auto"/>
              <w:ind w:left="0" w:right="0"/>
              <w:jc w:val="right"/>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（万美元）</w:t>
            </w:r>
          </w:p>
        </w:tc>
        <w:tc>
          <w:tcPr>
            <w:tcW w:w="1130" w:type="dxa"/>
            <w:vMerge w:val="restart"/>
            <w:vAlign w:val="center"/>
          </w:tcPr>
          <w:p w14:paraId="E5955C6A">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136F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FD225F9A">
            <w:pPr>
              <w:pStyle w:val="32"/>
              <w:keepNext w:val="0"/>
              <w:keepLines w:val="0"/>
              <w:suppressLineNumbers w:val="0"/>
              <w:snapToGrid w:val="0"/>
              <w:spacing w:before="0" w:beforeAutospacing="0" w:afterAutospacing="0" w:line="240" w:lineRule="auto"/>
              <w:ind w:left="0" w:right="0"/>
              <w:jc w:val="center"/>
              <w:rPr>
                <w:rFonts w:hint="default" w:ascii="仿宋_GB2312" w:hAnsi="仿宋_GB2312" w:eastAsia="仿宋_GB2312"/>
                <w:color w:val="auto"/>
                <w:sz w:val="24"/>
                <w:highlight w:val="none"/>
              </w:rPr>
            </w:pPr>
          </w:p>
        </w:tc>
        <w:tc>
          <w:tcPr>
            <w:tcW w:w="1975" w:type="dxa"/>
            <w:shd w:val="clear" w:color="auto" w:fill="auto"/>
            <w:vAlign w:val="center"/>
          </w:tcPr>
          <w:p w14:paraId="7B1FD7A8">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rPr>
              <w:t>年度申报商标的</w:t>
            </w:r>
          </w:p>
          <w:p w14:paraId="51BF5291">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rPr>
              <w:t>跨境电商出口额</w:t>
            </w:r>
          </w:p>
        </w:tc>
        <w:tc>
          <w:tcPr>
            <w:tcW w:w="4159" w:type="dxa"/>
            <w:gridSpan w:val="2"/>
            <w:shd w:val="clear" w:color="auto" w:fill="auto"/>
            <w:vAlign w:val="center"/>
          </w:tcPr>
          <w:p w14:paraId="F22912A5">
            <w:pPr>
              <w:pStyle w:val="32"/>
              <w:keepNext w:val="0"/>
              <w:keepLines w:val="0"/>
              <w:suppressLineNumbers w:val="0"/>
              <w:snapToGrid w:val="0"/>
              <w:spacing w:before="0" w:beforeAutospacing="0" w:afterAutospacing="0" w:line="240" w:lineRule="auto"/>
              <w:ind w:left="0" w:right="0"/>
              <w:jc w:val="right"/>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（万美元）</w:t>
            </w:r>
          </w:p>
        </w:tc>
        <w:tc>
          <w:tcPr>
            <w:tcW w:w="1130" w:type="dxa"/>
            <w:vMerge w:val="continue"/>
            <w:vAlign w:val="center"/>
          </w:tcPr>
          <w:p w14:paraId="AE96D8DF">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DF56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restart"/>
            <w:vAlign w:val="center"/>
          </w:tcPr>
          <w:p w14:paraId="FB6626CA">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r>
              <w:rPr>
                <w:rFonts w:hint="eastAsia" w:ascii="宋体" w:hAnsi="宋体"/>
                <w:color w:val="auto"/>
                <w:sz w:val="24"/>
                <w:highlight w:val="none"/>
              </w:rPr>
              <w:t>自主创新能力</w:t>
            </w:r>
          </w:p>
        </w:tc>
        <w:tc>
          <w:tcPr>
            <w:tcW w:w="1975" w:type="dxa"/>
            <w:vMerge w:val="restart"/>
            <w:vAlign w:val="center"/>
          </w:tcPr>
          <w:p w14:paraId="02FC681F">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highlight w:val="none"/>
              </w:rPr>
              <w:t>专利数量</w:t>
            </w:r>
          </w:p>
        </w:tc>
        <w:tc>
          <w:tcPr>
            <w:tcW w:w="4159" w:type="dxa"/>
            <w:gridSpan w:val="2"/>
            <w:vAlign w:val="center"/>
          </w:tcPr>
          <w:p w14:paraId="BB41690A">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发明专利               （个）</w:t>
            </w:r>
          </w:p>
        </w:tc>
        <w:tc>
          <w:tcPr>
            <w:tcW w:w="1130" w:type="dxa"/>
            <w:vMerge w:val="restart"/>
            <w:vAlign w:val="center"/>
          </w:tcPr>
          <w:p w14:paraId="D9290279">
            <w:pPr>
              <w:pStyle w:val="32"/>
              <w:keepNext w:val="0"/>
              <w:keepLines w:val="0"/>
              <w:suppressLineNumbers w:val="0"/>
              <w:snapToGrid w:val="0"/>
              <w:spacing w:before="0" w:beforeAutospacing="0" w:afterAutospacing="0" w:line="360" w:lineRule="auto"/>
              <w:ind w:left="0" w:right="0"/>
              <w:rPr>
                <w:rFonts w:hint="eastAsia" w:ascii="宋体" w:eastAsia="宋体"/>
                <w:color w:val="auto"/>
                <w:sz w:val="24"/>
                <w:highlight w:val="none"/>
                <w:lang w:eastAsia="zh-CN"/>
              </w:rPr>
            </w:pPr>
            <w:r>
              <w:rPr>
                <w:rFonts w:hint="eastAsia" w:ascii="宋体"/>
                <w:color w:val="auto"/>
                <w:sz w:val="24"/>
                <w:highlight w:val="none"/>
                <w:lang w:eastAsia="zh-CN"/>
              </w:rPr>
              <w:t>成长型品牌选填</w:t>
            </w:r>
          </w:p>
        </w:tc>
      </w:tr>
      <w:tr w14:paraId="4163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AD5EB259">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p>
        </w:tc>
        <w:tc>
          <w:tcPr>
            <w:tcW w:w="1975" w:type="dxa"/>
            <w:vMerge w:val="continue"/>
            <w:vAlign w:val="center"/>
          </w:tcPr>
          <w:p w14:paraId="8118AE71">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p>
        </w:tc>
        <w:tc>
          <w:tcPr>
            <w:tcW w:w="4159" w:type="dxa"/>
            <w:gridSpan w:val="2"/>
            <w:vAlign w:val="center"/>
          </w:tcPr>
          <w:p w14:paraId="87428D92">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实用新型               （个）</w:t>
            </w:r>
          </w:p>
        </w:tc>
        <w:tc>
          <w:tcPr>
            <w:tcW w:w="1130" w:type="dxa"/>
            <w:vMerge w:val="continue"/>
            <w:vAlign w:val="center"/>
          </w:tcPr>
          <w:p w14:paraId="457C834E">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9B3E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FC5F6BF0">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p>
        </w:tc>
        <w:tc>
          <w:tcPr>
            <w:tcW w:w="1975" w:type="dxa"/>
            <w:vMerge w:val="continue"/>
            <w:vAlign w:val="center"/>
          </w:tcPr>
          <w:p w14:paraId="A21FBFF8">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p>
        </w:tc>
        <w:tc>
          <w:tcPr>
            <w:tcW w:w="4159" w:type="dxa"/>
            <w:gridSpan w:val="2"/>
            <w:vAlign w:val="center"/>
          </w:tcPr>
          <w:p w14:paraId="2AE48790">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外观设计               （个）</w:t>
            </w:r>
          </w:p>
        </w:tc>
        <w:tc>
          <w:tcPr>
            <w:tcW w:w="1130" w:type="dxa"/>
            <w:vMerge w:val="continue"/>
            <w:vAlign w:val="center"/>
          </w:tcPr>
          <w:p w14:paraId="CB9D139A">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B0A1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restart"/>
            <w:vAlign w:val="center"/>
          </w:tcPr>
          <w:p w14:paraId="325756C4">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r>
              <w:rPr>
                <w:rFonts w:hint="eastAsia" w:ascii="宋体" w:hAnsi="宋体"/>
                <w:color w:val="auto"/>
                <w:sz w:val="24"/>
                <w:highlight w:val="none"/>
              </w:rPr>
              <w:t>国际通行认证</w:t>
            </w:r>
          </w:p>
        </w:tc>
        <w:tc>
          <w:tcPr>
            <w:tcW w:w="1975" w:type="dxa"/>
            <w:vAlign w:val="center"/>
          </w:tcPr>
          <w:p w14:paraId="D2294C3C">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_GB2312" w:hAnsi="仿宋_GB2312" w:eastAsia="仿宋_GB2312"/>
                <w:color w:val="auto"/>
                <w:highlight w:val="none"/>
              </w:rPr>
            </w:pPr>
            <w:r>
              <w:rPr>
                <w:rFonts w:hint="eastAsia" w:ascii="仿宋_GB2312" w:hAnsi="仿宋_GB2312" w:eastAsia="仿宋_GB2312"/>
                <w:color w:val="auto"/>
                <w:highlight w:val="none"/>
              </w:rPr>
              <w:t>质量管理体系</w:t>
            </w:r>
          </w:p>
          <w:p w14:paraId="FA828018">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_GB2312" w:hAnsi="仿宋_GB2312" w:eastAsia="仿宋_GB2312"/>
                <w:color w:val="auto"/>
                <w:highlight w:val="none"/>
              </w:rPr>
            </w:pPr>
            <w:r>
              <w:rPr>
                <w:rFonts w:hint="eastAsia" w:ascii="仿宋_GB2312" w:hAnsi="仿宋_GB2312" w:eastAsia="仿宋_GB2312"/>
                <w:color w:val="auto"/>
                <w:highlight w:val="none"/>
              </w:rPr>
              <w:t>认证和行业认证</w:t>
            </w:r>
          </w:p>
        </w:tc>
        <w:tc>
          <w:tcPr>
            <w:tcW w:w="4159" w:type="dxa"/>
            <w:gridSpan w:val="2"/>
            <w:vAlign w:val="center"/>
          </w:tcPr>
          <w:p w14:paraId="42E3D01F">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Cs w:val="21"/>
                <w:highlight w:val="none"/>
              </w:rPr>
            </w:pPr>
            <w:r>
              <w:rPr>
                <w:rFonts w:hint="eastAsia" w:ascii="仿宋_GB2312" w:hAnsi="仿宋_GB2312" w:eastAsia="仿宋_GB2312"/>
                <w:color w:val="auto"/>
                <w:sz w:val="24"/>
                <w:highlight w:val="none"/>
              </w:rPr>
              <w:t>（填写通过认证的名称）</w:t>
            </w:r>
          </w:p>
        </w:tc>
        <w:tc>
          <w:tcPr>
            <w:tcW w:w="1130" w:type="dxa"/>
            <w:vAlign w:val="center"/>
          </w:tcPr>
          <w:p w14:paraId="B8C8EDBA">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CE03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90F86A98">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p>
        </w:tc>
        <w:tc>
          <w:tcPr>
            <w:tcW w:w="1975" w:type="dxa"/>
            <w:vAlign w:val="center"/>
          </w:tcPr>
          <w:p w14:paraId="8917E0AF">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_GB2312" w:hAnsi="仿宋_GB2312" w:eastAsia="仿宋_GB2312"/>
                <w:color w:val="auto"/>
                <w:highlight w:val="none"/>
              </w:rPr>
            </w:pPr>
            <w:r>
              <w:rPr>
                <w:rFonts w:hint="eastAsia" w:ascii="仿宋_GB2312" w:hAnsi="仿宋_GB2312" w:eastAsia="仿宋_GB2312"/>
                <w:color w:val="auto"/>
                <w:highlight w:val="none"/>
              </w:rPr>
              <w:t>环境管理体系认证</w:t>
            </w:r>
          </w:p>
        </w:tc>
        <w:tc>
          <w:tcPr>
            <w:tcW w:w="4159" w:type="dxa"/>
            <w:gridSpan w:val="2"/>
            <w:vAlign w:val="center"/>
          </w:tcPr>
          <w:p w14:paraId="A4E1E580">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Cs w:val="21"/>
                <w:highlight w:val="none"/>
              </w:rPr>
            </w:pPr>
            <w:r>
              <w:rPr>
                <w:rFonts w:hint="eastAsia" w:ascii="仿宋_GB2312" w:hAnsi="仿宋_GB2312" w:eastAsia="仿宋_GB2312"/>
                <w:color w:val="auto"/>
                <w:sz w:val="24"/>
                <w:highlight w:val="none"/>
              </w:rPr>
              <w:t>（填写通过认证的名称）</w:t>
            </w:r>
          </w:p>
        </w:tc>
        <w:tc>
          <w:tcPr>
            <w:tcW w:w="1130" w:type="dxa"/>
            <w:vAlign w:val="center"/>
          </w:tcPr>
          <w:p w14:paraId="0FC4797A">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354B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D0498D56">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p>
        </w:tc>
        <w:tc>
          <w:tcPr>
            <w:tcW w:w="1975" w:type="dxa"/>
            <w:vAlign w:val="center"/>
          </w:tcPr>
          <w:p w14:paraId="7CD4C17D">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_GB2312" w:hAnsi="仿宋_GB2312" w:eastAsia="仿宋_GB2312"/>
                <w:color w:val="auto"/>
                <w:highlight w:val="none"/>
              </w:rPr>
            </w:pPr>
            <w:r>
              <w:rPr>
                <w:rFonts w:hint="eastAsia" w:ascii="仿宋_GB2312" w:hAnsi="仿宋_GB2312" w:eastAsia="仿宋_GB2312"/>
                <w:color w:val="auto"/>
                <w:highlight w:val="none"/>
              </w:rPr>
              <w:t>职业健康安全</w:t>
            </w:r>
          </w:p>
          <w:p w14:paraId="84436B52">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_GB2312" w:hAnsi="仿宋_GB2312" w:eastAsia="仿宋_GB2312"/>
                <w:color w:val="auto"/>
                <w:highlight w:val="none"/>
              </w:rPr>
            </w:pPr>
            <w:r>
              <w:rPr>
                <w:rFonts w:hint="eastAsia" w:ascii="仿宋_GB2312" w:hAnsi="仿宋_GB2312" w:eastAsia="仿宋_GB2312"/>
                <w:color w:val="auto"/>
                <w:highlight w:val="none"/>
              </w:rPr>
              <w:t>管理体系认证</w:t>
            </w:r>
          </w:p>
        </w:tc>
        <w:tc>
          <w:tcPr>
            <w:tcW w:w="4159" w:type="dxa"/>
            <w:gridSpan w:val="2"/>
            <w:vAlign w:val="center"/>
          </w:tcPr>
          <w:p w14:paraId="4E741D9D">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（填写通过认证的名称）</w:t>
            </w:r>
          </w:p>
        </w:tc>
        <w:tc>
          <w:tcPr>
            <w:tcW w:w="1130" w:type="dxa"/>
            <w:vAlign w:val="center"/>
          </w:tcPr>
          <w:p w14:paraId="451588B2">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7208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3A93BE1C">
            <w:pPr>
              <w:pStyle w:val="32"/>
              <w:keepNext w:val="0"/>
              <w:keepLines w:val="0"/>
              <w:suppressLineNumbers w:val="0"/>
              <w:snapToGrid w:val="0"/>
              <w:spacing w:before="0" w:beforeAutospacing="0" w:afterAutospacing="0" w:line="240" w:lineRule="auto"/>
              <w:ind w:left="0" w:right="0"/>
              <w:jc w:val="center"/>
              <w:rPr>
                <w:rFonts w:hint="default" w:ascii="宋体"/>
                <w:color w:val="auto"/>
                <w:sz w:val="24"/>
                <w:highlight w:val="none"/>
              </w:rPr>
            </w:pPr>
          </w:p>
        </w:tc>
        <w:tc>
          <w:tcPr>
            <w:tcW w:w="1975" w:type="dxa"/>
            <w:vAlign w:val="center"/>
          </w:tcPr>
          <w:p w14:paraId="A17A0D29">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highlight w:val="none"/>
              </w:rPr>
            </w:pPr>
            <w:r>
              <w:rPr>
                <w:rFonts w:hint="eastAsia" w:ascii="仿宋_GB2312" w:hAnsi="仿宋_GB2312" w:eastAsia="仿宋_GB2312"/>
                <w:color w:val="auto"/>
                <w:highlight w:val="none"/>
              </w:rPr>
              <w:t>社会责任标准认证</w:t>
            </w:r>
          </w:p>
        </w:tc>
        <w:tc>
          <w:tcPr>
            <w:tcW w:w="4159" w:type="dxa"/>
            <w:gridSpan w:val="2"/>
            <w:vAlign w:val="center"/>
          </w:tcPr>
          <w:p w14:paraId="84EE7F17">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（填写通过认证的名称）</w:t>
            </w:r>
          </w:p>
        </w:tc>
        <w:tc>
          <w:tcPr>
            <w:tcW w:w="1130" w:type="dxa"/>
            <w:vAlign w:val="center"/>
          </w:tcPr>
          <w:p w14:paraId="8CEAEB60">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32BF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restart"/>
            <w:vAlign w:val="center"/>
          </w:tcPr>
          <w:p w14:paraId="D7C28080">
            <w:pPr>
              <w:pStyle w:val="32"/>
              <w:keepNext w:val="0"/>
              <w:keepLines w:val="0"/>
              <w:suppressLineNumbers w:val="0"/>
              <w:snapToGrid w:val="0"/>
              <w:spacing w:before="0" w:beforeAutospacing="0" w:after="0" w:afterAutospacing="0" w:line="240" w:lineRule="auto"/>
              <w:ind w:left="0" w:right="0"/>
              <w:jc w:val="center"/>
              <w:rPr>
                <w:rFonts w:hint="default" w:ascii="宋体"/>
                <w:color w:val="auto"/>
                <w:sz w:val="24"/>
                <w:highlight w:val="none"/>
              </w:rPr>
            </w:pPr>
            <w:r>
              <w:rPr>
                <w:rFonts w:hint="eastAsia" w:ascii="宋体"/>
                <w:color w:val="auto"/>
                <w:sz w:val="24"/>
                <w:highlight w:val="none"/>
              </w:rPr>
              <w:t>商标注册</w:t>
            </w:r>
          </w:p>
          <w:p w14:paraId="9C9DAE6A">
            <w:pPr>
              <w:pStyle w:val="32"/>
              <w:keepNext w:val="0"/>
              <w:keepLines w:val="0"/>
              <w:suppressLineNumbers w:val="0"/>
              <w:snapToGrid w:val="0"/>
              <w:spacing w:before="0" w:beforeAutospacing="0" w:after="0" w:afterAutospacing="0" w:line="240" w:lineRule="auto"/>
              <w:ind w:left="0" w:right="0"/>
              <w:jc w:val="center"/>
              <w:rPr>
                <w:rFonts w:hint="default" w:ascii="宋体"/>
                <w:color w:val="auto"/>
                <w:sz w:val="18"/>
                <w:szCs w:val="18"/>
                <w:highlight w:val="none"/>
              </w:rPr>
            </w:pPr>
            <w:r>
              <w:rPr>
                <w:rFonts w:hint="eastAsia" w:ascii="宋体"/>
                <w:color w:val="auto"/>
                <w:sz w:val="24"/>
                <w:highlight w:val="none"/>
              </w:rPr>
              <w:t>及保护</w:t>
            </w:r>
          </w:p>
        </w:tc>
        <w:tc>
          <w:tcPr>
            <w:tcW w:w="1975" w:type="dxa"/>
            <w:vAlign w:val="center"/>
          </w:tcPr>
          <w:p w14:paraId="9AE2CC67">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rPr>
              <w:t>境外商标注册</w:t>
            </w:r>
          </w:p>
        </w:tc>
        <w:tc>
          <w:tcPr>
            <w:tcW w:w="4159" w:type="dxa"/>
            <w:gridSpan w:val="2"/>
            <w:vAlign w:val="center"/>
          </w:tcPr>
          <w:p w14:paraId="5C5E1220">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（填写数量及注册地）</w:t>
            </w:r>
          </w:p>
        </w:tc>
        <w:tc>
          <w:tcPr>
            <w:tcW w:w="1130" w:type="dxa"/>
            <w:vMerge w:val="restart"/>
            <w:vAlign w:val="center"/>
          </w:tcPr>
          <w:p w14:paraId="3FC2F1D3">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B7E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6" w:type="dxa"/>
            <w:vMerge w:val="continue"/>
            <w:vAlign w:val="center"/>
          </w:tcPr>
          <w:p w14:paraId="A02FD9BE">
            <w:pPr>
              <w:pStyle w:val="32"/>
              <w:keepNext w:val="0"/>
              <w:keepLines w:val="0"/>
              <w:suppressLineNumbers w:val="0"/>
              <w:snapToGrid w:val="0"/>
              <w:spacing w:before="0" w:beforeAutospacing="0" w:after="0" w:afterAutospacing="0" w:line="240" w:lineRule="auto"/>
              <w:ind w:left="0" w:right="0"/>
              <w:jc w:val="center"/>
              <w:rPr>
                <w:rFonts w:hint="default" w:ascii="宋体"/>
                <w:color w:val="auto"/>
                <w:spacing w:val="-20"/>
                <w:sz w:val="24"/>
                <w:highlight w:val="none"/>
              </w:rPr>
            </w:pPr>
          </w:p>
        </w:tc>
        <w:tc>
          <w:tcPr>
            <w:tcW w:w="1975" w:type="dxa"/>
            <w:vAlign w:val="center"/>
          </w:tcPr>
          <w:p w14:paraId="2C2061AC">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szCs w:val="21"/>
                <w:highlight w:val="none"/>
              </w:rPr>
            </w:pPr>
            <w:r>
              <w:rPr>
                <w:rFonts w:hint="eastAsia" w:ascii="仿宋_GB2312" w:hAnsi="仿宋_GB2312" w:eastAsia="仿宋_GB2312"/>
                <w:color w:val="auto"/>
                <w:szCs w:val="21"/>
                <w:highlight w:val="none"/>
              </w:rPr>
              <w:t>境外收购品牌</w:t>
            </w:r>
          </w:p>
        </w:tc>
        <w:tc>
          <w:tcPr>
            <w:tcW w:w="4159" w:type="dxa"/>
            <w:gridSpan w:val="2"/>
            <w:vAlign w:val="center"/>
          </w:tcPr>
          <w:p w14:paraId="63C465CF">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（填写境外收购品牌相关情况）                                                                                                                                                                                                                                                                                                                                                                                                                                                                                                                                                                                                                                                                                                                                                                                                                                                                                                                                                                                                                                                                                                                                                                                                                                                                                                                                                                                                                                                                                                                                                                                                                                                                                                                                                                                                                                                                                                                                                                                                                                                                                                                                                                                                                                                                                                                                                                                                                                                                                                                                                                                                                                                                                                                                                                                                                                                                                                                                                                                                                                                                                                                                                                                                                                                                                                                                                                                                                                                                                                                                                                                                                                                                                                                                                                                                                                                                                                                                                                                                                                                                                                                                                                                                  </w:t>
            </w:r>
            <w:r>
              <w:rPr>
                <w:rFonts w:hint="eastAsia" w:ascii="仿宋_GB2312" w:hAnsi="仿宋_GB2312" w:eastAsia="仿宋_GB2312"/>
                <w:color w:val="auto"/>
                <w:sz w:val="24"/>
                <w:highlight w:val="none"/>
              </w:rPr>
              <w:t xml:space="preserve">                                                                                                                                                                                                                                                                                    </w:t>
            </w:r>
          </w:p>
        </w:tc>
        <w:tc>
          <w:tcPr>
            <w:tcW w:w="1130" w:type="dxa"/>
            <w:vMerge w:val="continue"/>
            <w:vAlign w:val="center"/>
          </w:tcPr>
          <w:p w14:paraId="C0455554">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6BC8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1706" w:type="dxa"/>
            <w:vAlign w:val="center"/>
          </w:tcPr>
          <w:p w14:paraId="A1FFDAAE">
            <w:pPr>
              <w:pStyle w:val="3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eastAsia="宋体"/>
                <w:color w:val="auto"/>
                <w:sz w:val="24"/>
                <w:highlight w:val="none"/>
                <w:lang w:eastAsia="zh-CN"/>
              </w:rPr>
            </w:pPr>
            <w:r>
              <w:rPr>
                <w:rFonts w:hint="eastAsia" w:ascii="宋体"/>
                <w:color w:val="auto"/>
                <w:sz w:val="24"/>
                <w:highlight w:val="none"/>
                <w:lang w:eastAsia="zh-CN"/>
              </w:rPr>
              <w:t>第三方评价</w:t>
            </w:r>
          </w:p>
        </w:tc>
        <w:tc>
          <w:tcPr>
            <w:tcW w:w="1975" w:type="dxa"/>
            <w:vAlign w:val="center"/>
          </w:tcPr>
          <w:p w14:paraId="AE9CFE19">
            <w:pPr>
              <w:pStyle w:val="32"/>
              <w:keepNext w:val="0"/>
              <w:keepLines w:val="0"/>
              <w:suppressLineNumbers w:val="0"/>
              <w:snapToGrid w:val="0"/>
              <w:spacing w:before="0" w:beforeAutospacing="0" w:after="0" w:afterAutospacing="0" w:line="240" w:lineRule="auto"/>
              <w:ind w:left="0" w:right="0"/>
              <w:jc w:val="center"/>
              <w:rPr>
                <w:rFonts w:hint="eastAsia" w:ascii="仿宋_GB2312" w:hAnsi="仿宋_GB2312" w:eastAsia="仿宋_GB2312"/>
                <w:color w:val="auto"/>
                <w:szCs w:val="21"/>
                <w:highlight w:val="none"/>
                <w:lang w:eastAsia="zh-CN"/>
              </w:rPr>
            </w:pPr>
            <w:r>
              <w:rPr>
                <w:rFonts w:hint="eastAsia" w:ascii="仿宋_GB2312" w:hAnsi="仿宋_GB2312" w:eastAsia="仿宋_GB2312"/>
                <w:color w:val="auto"/>
                <w:szCs w:val="21"/>
                <w:highlight w:val="none"/>
                <w:u w:val="none"/>
                <w:lang w:eastAsia="zh-CN"/>
              </w:rPr>
              <w:t>主流平台销售额及排名</w:t>
            </w:r>
          </w:p>
        </w:tc>
        <w:tc>
          <w:tcPr>
            <w:tcW w:w="4159" w:type="dxa"/>
            <w:gridSpan w:val="2"/>
            <w:vAlign w:val="center"/>
          </w:tcPr>
          <w:p w14:paraId="5BD1681C">
            <w:pPr>
              <w:pStyle w:val="32"/>
              <w:keepNext w:val="0"/>
              <w:keepLines w:val="0"/>
              <w:suppressLineNumbers w:val="0"/>
              <w:wordWrap w:val="0"/>
              <w:snapToGrid w:val="0"/>
              <w:spacing w:before="0" w:beforeAutospacing="0" w:after="0" w:afterAutospacing="0" w:line="240" w:lineRule="auto"/>
              <w:ind w:left="0" w:right="0"/>
              <w:jc w:val="righ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1.</w:t>
            </w:r>
            <w:r>
              <w:rPr>
                <w:rFonts w:hint="eastAsia" w:ascii="仿宋_GB2312" w:hAnsi="仿宋_GB2312" w:eastAsia="仿宋_GB2312"/>
                <w:color w:val="auto"/>
                <w:sz w:val="24"/>
                <w:highlight w:val="none"/>
                <w:lang w:eastAsia="zh-CN"/>
              </w:rPr>
              <w:t>在</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平台销售额</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，排第</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名；2.</w:t>
            </w:r>
            <w:r>
              <w:rPr>
                <w:rFonts w:hint="eastAsia" w:ascii="仿宋_GB2312" w:hAnsi="仿宋_GB2312" w:eastAsia="仿宋_GB2312"/>
                <w:color w:val="auto"/>
                <w:sz w:val="24"/>
                <w:highlight w:val="none"/>
                <w:lang w:eastAsia="zh-CN"/>
              </w:rPr>
              <w:t>在</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平台销售额</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，排第</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名；3.</w:t>
            </w:r>
            <w:r>
              <w:rPr>
                <w:rFonts w:hint="eastAsia" w:ascii="仿宋_GB2312" w:hAnsi="仿宋_GB2312" w:eastAsia="仿宋_GB2312"/>
                <w:color w:val="auto"/>
                <w:sz w:val="24"/>
                <w:highlight w:val="none"/>
                <w:lang w:eastAsia="zh-CN"/>
              </w:rPr>
              <w:t>在</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平台销售额</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，排第</w:t>
            </w:r>
            <w:r>
              <w:rPr>
                <w:rFonts w:hint="eastAsia" w:ascii="仿宋_GB2312" w:hAnsi="仿宋_GB2312" w:eastAsia="仿宋_GB2312"/>
                <w:color w:val="auto"/>
                <w:sz w:val="24"/>
                <w:highlight w:val="none"/>
                <w:u w:val="thick"/>
                <w:lang w:val="en-US" w:eastAsia="zh-CN"/>
              </w:rPr>
              <w:t xml:space="preserve">   </w:t>
            </w:r>
            <w:r>
              <w:rPr>
                <w:rFonts w:hint="eastAsia" w:ascii="仿宋_GB2312" w:hAnsi="仿宋_GB2312" w:eastAsia="仿宋_GB2312"/>
                <w:color w:val="auto"/>
                <w:sz w:val="24"/>
                <w:highlight w:val="none"/>
                <w:lang w:val="en-US" w:eastAsia="zh-CN"/>
              </w:rPr>
              <w:t>名；</w:t>
            </w:r>
          </w:p>
        </w:tc>
        <w:tc>
          <w:tcPr>
            <w:tcW w:w="1130" w:type="dxa"/>
            <w:vAlign w:val="center"/>
          </w:tcPr>
          <w:p w14:paraId="71ADB801">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7E92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1706" w:type="dxa"/>
            <w:vMerge w:val="restart"/>
            <w:vAlign w:val="center"/>
          </w:tcPr>
          <w:p w14:paraId="9A8D388B">
            <w:pPr>
              <w:pStyle w:val="32"/>
              <w:keepNext w:val="0"/>
              <w:keepLines w:val="0"/>
              <w:suppressLineNumbers w:val="0"/>
              <w:snapToGrid w:val="0"/>
              <w:spacing w:before="0" w:beforeAutospacing="0" w:after="0" w:afterAutospacing="0" w:line="240" w:lineRule="auto"/>
              <w:ind w:left="0" w:right="0"/>
              <w:jc w:val="center"/>
              <w:rPr>
                <w:rFonts w:hint="default" w:ascii="宋体"/>
                <w:color w:val="auto"/>
                <w:sz w:val="24"/>
                <w:highlight w:val="none"/>
              </w:rPr>
            </w:pPr>
          </w:p>
          <w:p w14:paraId="2E19D969">
            <w:pPr>
              <w:pStyle w:val="32"/>
              <w:keepNext w:val="0"/>
              <w:keepLines w:val="0"/>
              <w:suppressLineNumbers w:val="0"/>
              <w:snapToGrid w:val="0"/>
              <w:spacing w:before="0" w:beforeAutospacing="0" w:after="0" w:afterAutospacing="0" w:line="240" w:lineRule="auto"/>
              <w:ind w:left="0" w:right="0"/>
              <w:jc w:val="center"/>
              <w:rPr>
                <w:rFonts w:hint="default" w:ascii="宋体"/>
                <w:color w:val="auto"/>
                <w:sz w:val="24"/>
                <w:highlight w:val="none"/>
              </w:rPr>
            </w:pPr>
            <w:r>
              <w:rPr>
                <w:rFonts w:hint="eastAsia" w:ascii="宋体"/>
                <w:color w:val="auto"/>
                <w:sz w:val="24"/>
                <w:highlight w:val="none"/>
              </w:rPr>
              <w:t>社会认可度</w:t>
            </w:r>
          </w:p>
        </w:tc>
        <w:tc>
          <w:tcPr>
            <w:tcW w:w="1975" w:type="dxa"/>
            <w:vAlign w:val="center"/>
          </w:tcPr>
          <w:p w14:paraId="8B68FAC9">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highlight w:val="none"/>
              </w:rPr>
            </w:pPr>
            <w:r>
              <w:rPr>
                <w:rFonts w:hint="eastAsia" w:ascii="仿宋_GB2312" w:hAnsi="仿宋_GB2312" w:eastAsia="仿宋_GB2312"/>
                <w:color w:val="auto"/>
                <w:highlight w:val="none"/>
              </w:rPr>
              <w:t>国家级称号</w:t>
            </w:r>
          </w:p>
        </w:tc>
        <w:tc>
          <w:tcPr>
            <w:tcW w:w="4159" w:type="dxa"/>
            <w:gridSpan w:val="2"/>
            <w:vAlign w:val="center"/>
          </w:tcPr>
          <w:p w14:paraId="C4A50D88">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（填写具体名称）</w:t>
            </w:r>
          </w:p>
        </w:tc>
        <w:tc>
          <w:tcPr>
            <w:tcW w:w="1130" w:type="dxa"/>
            <w:vMerge w:val="restart"/>
            <w:vAlign w:val="center"/>
          </w:tcPr>
          <w:p w14:paraId="4E151726">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B607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706" w:type="dxa"/>
            <w:vMerge w:val="continue"/>
            <w:vAlign w:val="center"/>
          </w:tcPr>
          <w:p w14:paraId="7124BDC5">
            <w:pPr>
              <w:pStyle w:val="32"/>
              <w:keepNext w:val="0"/>
              <w:keepLines w:val="0"/>
              <w:suppressLineNumbers w:val="0"/>
              <w:snapToGrid w:val="0"/>
              <w:spacing w:before="0" w:beforeAutospacing="0" w:afterAutospacing="0" w:line="240" w:lineRule="auto"/>
              <w:ind w:left="0" w:right="0"/>
              <w:rPr>
                <w:rFonts w:hint="default" w:ascii="宋体"/>
                <w:color w:val="auto"/>
                <w:sz w:val="24"/>
                <w:highlight w:val="none"/>
              </w:rPr>
            </w:pPr>
          </w:p>
        </w:tc>
        <w:tc>
          <w:tcPr>
            <w:tcW w:w="1975" w:type="dxa"/>
            <w:vAlign w:val="center"/>
          </w:tcPr>
          <w:p w14:paraId="3916F463">
            <w:pPr>
              <w:pStyle w:val="32"/>
              <w:keepNext w:val="0"/>
              <w:keepLines w:val="0"/>
              <w:suppressLineNumbers w:val="0"/>
              <w:snapToGrid w:val="0"/>
              <w:spacing w:before="0" w:beforeAutospacing="0" w:after="0" w:afterAutospacing="0" w:line="240" w:lineRule="auto"/>
              <w:ind w:left="0" w:right="0"/>
              <w:jc w:val="center"/>
              <w:rPr>
                <w:rFonts w:hint="default" w:ascii="仿宋_GB2312" w:hAnsi="仿宋_GB2312" w:eastAsia="仿宋_GB2312"/>
                <w:color w:val="auto"/>
                <w:highlight w:val="none"/>
              </w:rPr>
            </w:pPr>
            <w:r>
              <w:rPr>
                <w:rFonts w:hint="eastAsia" w:ascii="仿宋_GB2312" w:hAnsi="仿宋_GB2312" w:eastAsia="仿宋_GB2312"/>
                <w:color w:val="auto"/>
                <w:highlight w:val="none"/>
              </w:rPr>
              <w:t>省级称号</w:t>
            </w:r>
          </w:p>
        </w:tc>
        <w:tc>
          <w:tcPr>
            <w:tcW w:w="4159" w:type="dxa"/>
            <w:gridSpan w:val="2"/>
            <w:vAlign w:val="center"/>
          </w:tcPr>
          <w:p w14:paraId="7F03A731">
            <w:pPr>
              <w:pStyle w:val="32"/>
              <w:keepNext w:val="0"/>
              <w:keepLines w:val="0"/>
              <w:suppressLineNumbers w:val="0"/>
              <w:snapToGrid w:val="0"/>
              <w:spacing w:before="0" w:beforeAutospacing="0" w:after="0" w:afterAutospacing="0" w:line="240" w:lineRule="auto"/>
              <w:ind w:left="0" w:right="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（填写具体名称）</w:t>
            </w:r>
          </w:p>
        </w:tc>
        <w:tc>
          <w:tcPr>
            <w:tcW w:w="1130" w:type="dxa"/>
            <w:vMerge w:val="continue"/>
            <w:vAlign w:val="center"/>
          </w:tcPr>
          <w:p w14:paraId="57D0DB00">
            <w:pPr>
              <w:pStyle w:val="32"/>
              <w:keepNext w:val="0"/>
              <w:keepLines w:val="0"/>
              <w:suppressLineNumbers w:val="0"/>
              <w:snapToGrid w:val="0"/>
              <w:spacing w:before="0" w:beforeAutospacing="0" w:afterAutospacing="0" w:line="360" w:lineRule="auto"/>
              <w:ind w:left="0" w:right="0"/>
              <w:rPr>
                <w:rFonts w:hint="default" w:ascii="宋体"/>
                <w:color w:val="auto"/>
                <w:sz w:val="24"/>
                <w:highlight w:val="none"/>
              </w:rPr>
            </w:pPr>
          </w:p>
        </w:tc>
      </w:tr>
      <w:tr w14:paraId="5286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exact"/>
        </w:trPr>
        <w:tc>
          <w:tcPr>
            <w:tcW w:w="4470" w:type="dxa"/>
            <w:gridSpan w:val="3"/>
            <w:vAlign w:val="center"/>
          </w:tcPr>
          <w:p w14:paraId="4F230414">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color w:val="auto"/>
                <w:sz w:val="24"/>
                <w:highlight w:val="none"/>
              </w:rPr>
            </w:pPr>
          </w:p>
          <w:p w14:paraId="63D2FDF2">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val="0"/>
                <w:bCs/>
                <w:color w:val="auto"/>
                <w:sz w:val="24"/>
                <w:highlight w:val="none"/>
              </w:rPr>
            </w:pPr>
            <w:r>
              <w:rPr>
                <w:rFonts w:hint="eastAsia" w:ascii="仿宋_GB2312" w:hAnsi="仿宋_GB2312" w:eastAsia="仿宋_GB2312"/>
                <w:b w:val="0"/>
                <w:bCs/>
                <w:color w:val="auto"/>
                <w:sz w:val="24"/>
                <w:highlight w:val="none"/>
              </w:rPr>
              <w:t>企业法定代表人签字（加盖公章）：</w:t>
            </w:r>
          </w:p>
          <w:p w14:paraId="0B3BE26F">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color w:val="auto"/>
                <w:sz w:val="24"/>
                <w:highlight w:val="none"/>
              </w:rPr>
            </w:pPr>
          </w:p>
          <w:p w14:paraId="28D311F9">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color w:val="auto"/>
                <w:sz w:val="24"/>
                <w:highlight w:val="none"/>
              </w:rPr>
            </w:pPr>
          </w:p>
          <w:p w14:paraId="74EF79D5">
            <w:pPr>
              <w:pStyle w:val="32"/>
              <w:keepNext w:val="0"/>
              <w:keepLines w:val="0"/>
              <w:suppressLineNumbers w:val="0"/>
              <w:snapToGrid w:val="0"/>
              <w:spacing w:before="0" w:beforeAutospacing="0" w:afterAutospacing="0" w:line="360" w:lineRule="auto"/>
              <w:ind w:left="0" w:right="0" w:firstLine="2640" w:firstLineChars="1100"/>
              <w:rPr>
                <w:rFonts w:hint="default" w:ascii="仿宋_GB2312" w:hAnsi="仿宋_GB2312" w:eastAsia="仿宋_GB2312"/>
                <w:color w:val="auto"/>
                <w:sz w:val="24"/>
                <w:highlight w:val="none"/>
              </w:rPr>
            </w:pPr>
            <w:r>
              <w:rPr>
                <w:rFonts w:hint="eastAsia" w:ascii="仿宋_GB2312" w:hAnsi="仿宋_GB2312" w:eastAsia="仿宋_GB2312"/>
                <w:color w:val="auto"/>
                <w:sz w:val="24"/>
                <w:highlight w:val="none"/>
              </w:rPr>
              <w:t>年   月   日</w:t>
            </w:r>
          </w:p>
        </w:tc>
        <w:tc>
          <w:tcPr>
            <w:tcW w:w="4500" w:type="dxa"/>
            <w:gridSpan w:val="2"/>
            <w:vAlign w:val="center"/>
          </w:tcPr>
          <w:p w14:paraId="FFC52B62">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color w:val="auto"/>
                <w:sz w:val="24"/>
                <w:highlight w:val="none"/>
              </w:rPr>
            </w:pPr>
          </w:p>
          <w:p w14:paraId="7F50803C">
            <w:pPr>
              <w:pStyle w:val="32"/>
              <w:keepNext w:val="0"/>
              <w:keepLines w:val="0"/>
              <w:suppressLineNumbers w:val="0"/>
              <w:snapToGrid w:val="0"/>
              <w:spacing w:before="0" w:beforeAutospacing="0" w:afterAutospacing="0" w:line="360" w:lineRule="auto"/>
              <w:ind w:left="0" w:right="0"/>
              <w:rPr>
                <w:rFonts w:hint="default" w:ascii="仿宋_GB2312" w:hAnsi="仿宋_GB2312" w:eastAsia="仿宋_GB2312"/>
                <w:b w:val="0"/>
                <w:bCs/>
                <w:color w:val="auto"/>
                <w:sz w:val="24"/>
                <w:highlight w:val="none"/>
                <w:lang w:eastAsia="zh-CN"/>
              </w:rPr>
            </w:pPr>
            <w:r>
              <w:rPr>
                <w:rFonts w:hint="eastAsia" w:ascii="仿宋_GB2312" w:hAnsi="仿宋_GB2312" w:eastAsia="仿宋_GB2312"/>
                <w:b w:val="0"/>
                <w:bCs/>
                <w:color w:val="auto"/>
                <w:sz w:val="24"/>
                <w:highlight w:val="none"/>
              </w:rPr>
              <w:t>设区市商务部门初审意见（加盖公章）</w:t>
            </w:r>
            <w:r>
              <w:rPr>
                <w:rFonts w:hint="eastAsia" w:ascii="仿宋_GB2312" w:hAnsi="仿宋_GB2312" w:eastAsia="仿宋_GB2312"/>
                <w:b w:val="0"/>
                <w:bCs/>
                <w:color w:val="auto"/>
                <w:sz w:val="24"/>
                <w:highlight w:val="none"/>
                <w:lang w:eastAsia="zh-CN"/>
              </w:rPr>
              <w:t>：</w:t>
            </w:r>
          </w:p>
          <w:p w14:paraId="EE0CE299">
            <w:pPr>
              <w:pStyle w:val="32"/>
              <w:keepNext w:val="0"/>
              <w:keepLines w:val="0"/>
              <w:suppressLineNumbers w:val="0"/>
              <w:snapToGrid w:val="0"/>
              <w:spacing w:before="0" w:beforeAutospacing="0" w:afterAutospacing="0" w:line="360" w:lineRule="auto"/>
              <w:ind w:left="0" w:right="0" w:firstLine="0" w:firstLineChars="0"/>
              <w:rPr>
                <w:rFonts w:hint="default" w:ascii="仿宋_GB2312" w:hAnsi="仿宋_GB2312" w:eastAsia="仿宋_GB2312"/>
                <w:color w:val="auto"/>
                <w:sz w:val="24"/>
                <w:highlight w:val="none"/>
              </w:rPr>
            </w:pPr>
          </w:p>
          <w:p w14:paraId="64E3C478">
            <w:pPr>
              <w:pStyle w:val="32"/>
              <w:keepNext w:val="0"/>
              <w:keepLines w:val="0"/>
              <w:suppressLineNumbers w:val="0"/>
              <w:snapToGrid w:val="0"/>
              <w:spacing w:before="0" w:beforeAutospacing="0" w:afterAutospacing="0" w:line="360" w:lineRule="auto"/>
              <w:ind w:left="0" w:right="0" w:firstLine="0" w:firstLineChars="0"/>
              <w:rPr>
                <w:rFonts w:hint="default" w:ascii="仿宋_GB2312" w:hAnsi="仿宋_GB2312" w:eastAsia="仿宋_GB2312"/>
                <w:color w:val="auto"/>
                <w:sz w:val="24"/>
                <w:highlight w:val="none"/>
              </w:rPr>
            </w:pPr>
          </w:p>
          <w:p w14:paraId="FD21B8C0">
            <w:pPr>
              <w:pStyle w:val="32"/>
              <w:keepNext w:val="0"/>
              <w:keepLines w:val="0"/>
              <w:suppressLineNumbers w:val="0"/>
              <w:snapToGrid w:val="0"/>
              <w:spacing w:before="0" w:beforeAutospacing="0" w:afterAutospacing="0" w:line="360" w:lineRule="auto"/>
              <w:ind w:left="0" w:right="0" w:firstLine="2640" w:firstLineChars="1100"/>
              <w:rPr>
                <w:rFonts w:hint="default" w:ascii="仿宋_GB2312" w:hAnsi="仿宋_GB2312" w:eastAsia="仿宋_GB2312"/>
                <w:b/>
                <w:color w:val="auto"/>
                <w:sz w:val="24"/>
                <w:highlight w:val="none"/>
              </w:rPr>
            </w:pPr>
            <w:r>
              <w:rPr>
                <w:rFonts w:hint="eastAsia" w:ascii="仿宋_GB2312" w:hAnsi="仿宋_GB2312" w:eastAsia="仿宋_GB2312"/>
                <w:color w:val="auto"/>
                <w:sz w:val="24"/>
                <w:highlight w:val="none"/>
              </w:rPr>
              <w:t>年   月   日</w:t>
            </w:r>
          </w:p>
        </w:tc>
      </w:tr>
    </w:tbl>
    <w:p w14:paraId="0BD50AAD">
      <w:pPr>
        <w:pStyle w:val="12"/>
        <w:spacing w:after="0" w:line="500" w:lineRule="exact"/>
        <w:ind w:firstLine="628"/>
        <w:rPr>
          <w:b/>
          <w:bCs/>
          <w:color w:val="auto"/>
          <w:sz w:val="28"/>
          <w:szCs w:val="18"/>
          <w:highlight w:val="none"/>
        </w:rPr>
      </w:pPr>
      <w:r>
        <w:rPr>
          <w:b/>
          <w:bCs/>
          <w:color w:val="auto"/>
          <w:sz w:val="28"/>
          <w:szCs w:val="18"/>
          <w:highlight w:val="none"/>
        </w:rPr>
        <w:t>备注：</w:t>
      </w:r>
    </w:p>
    <w:p w14:paraId="0A89BE51">
      <w:pPr>
        <w:pStyle w:val="12"/>
        <w:spacing w:after="0" w:line="500" w:lineRule="exact"/>
        <w:ind w:firstLine="628"/>
        <w:rPr>
          <w:rFonts w:hint="eastAsia"/>
          <w:color w:val="auto"/>
          <w:sz w:val="28"/>
          <w:szCs w:val="18"/>
          <w:highlight w:val="none"/>
        </w:rPr>
      </w:pPr>
      <w:r>
        <w:rPr>
          <w:color w:val="auto"/>
          <w:sz w:val="28"/>
          <w:szCs w:val="18"/>
          <w:highlight w:val="none"/>
        </w:rPr>
        <w:t>1.申请企业必须是申请商标持有人。</w:t>
      </w:r>
    </w:p>
    <w:p w14:paraId="AE47FB93">
      <w:pPr>
        <w:pStyle w:val="12"/>
        <w:spacing w:after="0" w:line="500" w:lineRule="exact"/>
        <w:ind w:firstLine="628"/>
        <w:rPr>
          <w:rFonts w:hint="eastAsia"/>
          <w:color w:val="auto"/>
          <w:sz w:val="28"/>
          <w:szCs w:val="18"/>
          <w:highlight w:val="none"/>
        </w:rPr>
      </w:pPr>
      <w:r>
        <w:rPr>
          <w:color w:val="auto"/>
          <w:sz w:val="28"/>
          <w:szCs w:val="18"/>
          <w:highlight w:val="none"/>
        </w:rPr>
        <w:t>2.如以母</w:t>
      </w:r>
      <w:r>
        <w:rPr>
          <w:rFonts w:hint="eastAsia"/>
          <w:color w:val="auto"/>
          <w:sz w:val="28"/>
          <w:szCs w:val="18"/>
          <w:highlight w:val="none"/>
          <w:lang w:eastAsia="zh-CN"/>
        </w:rPr>
        <w:t>（</w:t>
      </w:r>
      <w:r>
        <w:rPr>
          <w:rFonts w:hint="eastAsia"/>
          <w:color w:val="auto"/>
          <w:sz w:val="28"/>
          <w:szCs w:val="18"/>
          <w:highlight w:val="none"/>
          <w:lang w:val="en-US" w:eastAsia="zh-CN"/>
        </w:rPr>
        <w:t>子</w:t>
      </w:r>
      <w:r>
        <w:rPr>
          <w:rFonts w:hint="eastAsia"/>
          <w:color w:val="auto"/>
          <w:sz w:val="28"/>
          <w:szCs w:val="18"/>
          <w:highlight w:val="none"/>
          <w:lang w:eastAsia="zh-CN"/>
        </w:rPr>
        <w:t>）</w:t>
      </w:r>
      <w:r>
        <w:rPr>
          <w:color w:val="auto"/>
          <w:sz w:val="28"/>
          <w:szCs w:val="18"/>
          <w:highlight w:val="none"/>
        </w:rPr>
        <w:t>公司名义申报，请提供申报商品类别项下所有子公司海关代码。</w:t>
      </w:r>
    </w:p>
    <w:p w14:paraId="CDC4869B">
      <w:pPr>
        <w:pStyle w:val="12"/>
        <w:spacing w:after="0" w:line="500" w:lineRule="exact"/>
        <w:ind w:firstLine="628"/>
        <w:rPr>
          <w:rFonts w:hint="eastAsia"/>
          <w:color w:val="auto"/>
          <w:sz w:val="28"/>
          <w:szCs w:val="18"/>
          <w:highlight w:val="none"/>
        </w:rPr>
      </w:pPr>
      <w:r>
        <w:rPr>
          <w:color w:val="auto"/>
          <w:sz w:val="28"/>
          <w:szCs w:val="18"/>
          <w:highlight w:val="none"/>
        </w:rPr>
        <w:t>3.一份申请材料只能申报一个注册商标。</w:t>
      </w:r>
    </w:p>
    <w:p w14:paraId="B7B53F3F">
      <w:pPr>
        <w:pStyle w:val="12"/>
        <w:spacing w:after="0" w:line="500" w:lineRule="exact"/>
        <w:ind w:firstLine="628"/>
        <w:rPr>
          <w:rFonts w:hint="eastAsia"/>
          <w:color w:val="auto"/>
          <w:sz w:val="28"/>
          <w:szCs w:val="18"/>
          <w:highlight w:val="none"/>
        </w:rPr>
      </w:pPr>
      <w:r>
        <w:rPr>
          <w:color w:val="auto"/>
          <w:sz w:val="28"/>
          <w:szCs w:val="18"/>
          <w:highlight w:val="none"/>
        </w:rPr>
        <w:t>4.</w:t>
      </w:r>
      <w:r>
        <w:rPr>
          <w:b/>
          <w:color w:val="auto"/>
          <w:sz w:val="28"/>
          <w:szCs w:val="18"/>
          <w:highlight w:val="none"/>
        </w:rPr>
        <w:t>近三年来有无严重违法违规行为，是否受到行政处罚，是否发生过重大质量、安全、环保等事故或经查证属实的重大投诉。本栏由各设区市商务部门核实后填写。</w:t>
      </w:r>
    </w:p>
    <w:p w14:paraId="C36AE42E">
      <w:pPr>
        <w:pStyle w:val="12"/>
        <w:spacing w:after="0" w:line="500" w:lineRule="exact"/>
        <w:ind w:firstLine="628"/>
        <w:rPr>
          <w:color w:val="auto"/>
          <w:sz w:val="28"/>
          <w:szCs w:val="18"/>
          <w:highlight w:val="none"/>
        </w:rPr>
      </w:pPr>
      <w:r>
        <w:rPr>
          <w:color w:val="auto"/>
          <w:sz w:val="28"/>
          <w:szCs w:val="18"/>
          <w:highlight w:val="none"/>
        </w:rPr>
        <w:t>5.统一</w:t>
      </w:r>
      <w:r>
        <w:rPr>
          <w:rFonts w:hint="eastAsia" w:ascii="仿宋_GB2312" w:hAnsi="仿宋_GB2312" w:eastAsia="仿宋_GB2312" w:cs="仿宋_GB2312"/>
          <w:color w:val="auto"/>
          <w:sz w:val="28"/>
          <w:szCs w:val="28"/>
          <w:highlight w:val="none"/>
        </w:rPr>
        <w:t>使</w:t>
      </w:r>
      <w:r>
        <w:rPr>
          <w:color w:val="auto"/>
          <w:sz w:val="28"/>
          <w:szCs w:val="18"/>
          <w:highlight w:val="none"/>
        </w:rPr>
        <w:t>用excel电子表</w:t>
      </w:r>
      <w:r>
        <w:rPr>
          <w:rFonts w:hint="eastAsia"/>
          <w:color w:val="auto"/>
          <w:sz w:val="28"/>
          <w:szCs w:val="18"/>
          <w:highlight w:val="none"/>
          <w:lang w:val="en-US" w:eastAsia="zh-CN"/>
        </w:rPr>
        <w:t>申报</w:t>
      </w:r>
      <w:r>
        <w:rPr>
          <w:color w:val="auto"/>
          <w:sz w:val="28"/>
          <w:szCs w:val="18"/>
          <w:highlight w:val="none"/>
        </w:rPr>
        <w:t>。</w:t>
      </w:r>
    </w:p>
    <w:p w14:paraId="B0BC8B73">
      <w:pPr>
        <w:pStyle w:val="12"/>
        <w:spacing w:after="0" w:line="500" w:lineRule="exact"/>
        <w:ind w:firstLine="628"/>
        <w:rPr>
          <w:color w:val="auto"/>
          <w:sz w:val="28"/>
          <w:szCs w:val="18"/>
          <w:highlight w:val="none"/>
        </w:rPr>
        <w:sectPr>
          <w:footerReference r:id="rId11" w:type="default"/>
          <w:pgSz w:w="11907" w:h="16839"/>
          <w:pgMar w:top="1962" w:right="1474" w:bottom="1848" w:left="1587" w:header="851" w:footer="1049" w:gutter="0"/>
          <w:pgNumType w:fmt="decimal"/>
          <w:cols w:space="720" w:num="1"/>
        </w:sectPr>
      </w:pPr>
    </w:p>
    <w:tbl>
      <w:tblPr>
        <w:tblStyle w:val="23"/>
        <w:tblW w:w="13000" w:type="dxa"/>
        <w:tblInd w:w="78" w:type="dxa"/>
        <w:tblLayout w:type="fixed"/>
        <w:tblCellMar>
          <w:top w:w="0" w:type="dxa"/>
          <w:left w:w="108" w:type="dxa"/>
          <w:bottom w:w="0" w:type="dxa"/>
          <w:right w:w="108" w:type="dxa"/>
        </w:tblCellMar>
      </w:tblPr>
      <w:tblGrid>
        <w:gridCol w:w="868"/>
        <w:gridCol w:w="1308"/>
        <w:gridCol w:w="1400"/>
        <w:gridCol w:w="1967"/>
        <w:gridCol w:w="1533"/>
        <w:gridCol w:w="1084"/>
        <w:gridCol w:w="1250"/>
        <w:gridCol w:w="1233"/>
        <w:gridCol w:w="1650"/>
        <w:gridCol w:w="707"/>
      </w:tblGrid>
      <w:tr w14:paraId="A470EC01">
        <w:tblPrEx>
          <w:tblCellMar>
            <w:top w:w="0" w:type="dxa"/>
            <w:left w:w="108" w:type="dxa"/>
            <w:bottom w:w="0" w:type="dxa"/>
            <w:right w:w="108" w:type="dxa"/>
          </w:tblCellMar>
        </w:tblPrEx>
        <w:trPr>
          <w:trHeight w:val="623" w:hRule="atLeast"/>
        </w:trPr>
        <w:tc>
          <w:tcPr>
            <w:tcW w:w="13000" w:type="dxa"/>
            <w:gridSpan w:val="10"/>
            <w:tcBorders>
              <w:top w:val="nil"/>
              <w:left w:val="nil"/>
              <w:bottom w:val="nil"/>
              <w:right w:val="nil"/>
              <w:tl2br w:val="nil"/>
              <w:tr2bl w:val="nil"/>
            </w:tcBorders>
          </w:tcPr>
          <w:p w14:paraId="11137DBB">
            <w:pPr>
              <w:keepNext w:val="0"/>
              <w:keepLines w:val="0"/>
              <w:suppressLineNumbers w:val="0"/>
              <w:autoSpaceDE w:val="0"/>
              <w:autoSpaceDN w:val="0"/>
              <w:spacing w:before="0" w:beforeAutospacing="0" w:afterAutospacing="0"/>
              <w:ind w:left="0" w:right="0"/>
              <w:jc w:val="left"/>
              <w:rPr>
                <w:rFonts w:hint="default" w:ascii="宋体" w:hAnsi="宋体" w:eastAsia="黑体"/>
                <w:color w:val="auto"/>
                <w:sz w:val="24"/>
                <w:szCs w:val="24"/>
                <w:highlight w:val="none"/>
                <w:lang w:val="en-US" w:eastAsia="zh-CN"/>
              </w:rPr>
            </w:pPr>
            <w:r>
              <w:rPr>
                <w:rFonts w:hint="eastAsia" w:ascii="黑体" w:hAnsi="黑体" w:eastAsia="黑体"/>
                <w:color w:val="auto"/>
                <w:szCs w:val="24"/>
                <w:highlight w:val="none"/>
              </w:rPr>
              <w:t>附件</w:t>
            </w:r>
            <w:r>
              <w:rPr>
                <w:rFonts w:hint="eastAsia" w:ascii="黑体" w:hAnsi="黑体" w:eastAsia="黑体"/>
                <w:color w:val="auto"/>
                <w:szCs w:val="24"/>
                <w:highlight w:val="none"/>
                <w:lang w:val="en-US" w:eastAsia="zh-CN"/>
              </w:rPr>
              <w:t>1-6</w:t>
            </w:r>
          </w:p>
        </w:tc>
      </w:tr>
      <w:tr w14:paraId="D24669E4">
        <w:tblPrEx>
          <w:tblCellMar>
            <w:top w:w="0" w:type="dxa"/>
            <w:left w:w="108" w:type="dxa"/>
            <w:bottom w:w="0" w:type="dxa"/>
            <w:right w:w="108" w:type="dxa"/>
          </w:tblCellMar>
        </w:tblPrEx>
        <w:trPr>
          <w:trHeight w:val="703" w:hRule="atLeast"/>
        </w:trPr>
        <w:tc>
          <w:tcPr>
            <w:tcW w:w="13000" w:type="dxa"/>
            <w:gridSpan w:val="10"/>
            <w:tcBorders>
              <w:top w:val="nil"/>
              <w:left w:val="nil"/>
              <w:bottom w:val="single" w:color="auto" w:sz="4" w:space="0"/>
              <w:right w:val="nil"/>
              <w:tl2br w:val="nil"/>
              <w:tr2bl w:val="nil"/>
            </w:tcBorders>
          </w:tcPr>
          <w:p w14:paraId="9DE80F07">
            <w:pPr>
              <w:keepNext w:val="0"/>
              <w:keepLines w:val="0"/>
              <w:suppressLineNumbers w:val="0"/>
              <w:autoSpaceDE w:val="0"/>
              <w:autoSpaceDN w:val="0"/>
              <w:spacing w:before="0" w:beforeAutospacing="0" w:afterAutospacing="0"/>
              <w:ind w:left="0" w:right="0"/>
              <w:jc w:val="center"/>
              <w:rPr>
                <w:rFonts w:hint="default" w:ascii="方正小标宋简体" w:hAnsi="方正小标宋简体" w:eastAsia="方正小标宋简体"/>
                <w:color w:val="auto"/>
                <w:szCs w:val="24"/>
                <w:highlight w:val="none"/>
              </w:rPr>
            </w:pPr>
            <w:r>
              <w:rPr>
                <w:rFonts w:hint="eastAsia" w:ascii="方正小标宋简体" w:hAnsi="方正小标宋简体" w:eastAsia="方正小标宋简体"/>
                <w:color w:val="auto"/>
                <w:szCs w:val="24"/>
                <w:highlight w:val="none"/>
              </w:rPr>
              <w:t>商标注册统计表及证明材料</w:t>
            </w:r>
          </w:p>
        </w:tc>
      </w:tr>
      <w:tr w14:paraId="709D97C6">
        <w:tblPrEx>
          <w:tblCellMar>
            <w:top w:w="0" w:type="dxa"/>
            <w:left w:w="108" w:type="dxa"/>
            <w:bottom w:w="0" w:type="dxa"/>
            <w:right w:w="108" w:type="dxa"/>
          </w:tblCellMar>
        </w:tblPrEx>
        <w:trPr>
          <w:trHeight w:val="1557" w:hRule="atLeast"/>
        </w:trPr>
        <w:tc>
          <w:tcPr>
            <w:tcW w:w="868" w:type="dxa"/>
            <w:tcBorders>
              <w:top w:val="single" w:color="auto" w:sz="4" w:space="0"/>
              <w:left w:val="single" w:color="auto" w:sz="6" w:space="0"/>
              <w:bottom w:val="nil"/>
              <w:right w:val="single" w:color="auto" w:sz="6" w:space="0"/>
              <w:tl2br w:val="nil"/>
              <w:tr2bl w:val="nil"/>
            </w:tcBorders>
            <w:vAlign w:val="center"/>
          </w:tcPr>
          <w:p w14:paraId="2E29614B">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序号</w:t>
            </w:r>
          </w:p>
        </w:tc>
        <w:tc>
          <w:tcPr>
            <w:tcW w:w="1308" w:type="dxa"/>
            <w:tcBorders>
              <w:top w:val="single" w:color="auto" w:sz="4" w:space="0"/>
              <w:left w:val="single" w:color="auto" w:sz="6" w:space="0"/>
              <w:bottom w:val="nil"/>
              <w:right w:val="single" w:color="auto" w:sz="6" w:space="0"/>
              <w:tl2br w:val="nil"/>
              <w:tr2bl w:val="nil"/>
            </w:tcBorders>
            <w:vAlign w:val="center"/>
          </w:tcPr>
          <w:p w14:paraId="493318E1">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商标</w:t>
            </w:r>
          </w:p>
          <w:p w14:paraId="777BE96E">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注册号</w:t>
            </w:r>
          </w:p>
        </w:tc>
        <w:tc>
          <w:tcPr>
            <w:tcW w:w="1400" w:type="dxa"/>
            <w:tcBorders>
              <w:top w:val="single" w:color="auto" w:sz="4" w:space="0"/>
              <w:left w:val="single" w:color="auto" w:sz="6" w:space="0"/>
              <w:bottom w:val="nil"/>
              <w:right w:val="single" w:color="auto" w:sz="6" w:space="0"/>
              <w:tl2br w:val="nil"/>
              <w:tr2bl w:val="nil"/>
            </w:tcBorders>
            <w:vAlign w:val="center"/>
          </w:tcPr>
          <w:p w14:paraId="7534C608">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商标名称</w:t>
            </w:r>
          </w:p>
          <w:p w14:paraId="D831DB0B">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/图样</w:t>
            </w:r>
          </w:p>
        </w:tc>
        <w:tc>
          <w:tcPr>
            <w:tcW w:w="1967" w:type="dxa"/>
            <w:tcBorders>
              <w:top w:val="single" w:color="auto" w:sz="4" w:space="0"/>
              <w:left w:val="single" w:color="auto" w:sz="6" w:space="0"/>
              <w:bottom w:val="nil"/>
              <w:right w:val="single" w:color="auto" w:sz="6" w:space="0"/>
              <w:tl2br w:val="nil"/>
              <w:tr2bl w:val="nil"/>
            </w:tcBorders>
            <w:vAlign w:val="center"/>
          </w:tcPr>
          <w:p w14:paraId="75368D48">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商标类别</w:t>
            </w:r>
          </w:p>
          <w:p w14:paraId="0717B4C5">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（尼斯分类）</w:t>
            </w:r>
          </w:p>
        </w:tc>
        <w:tc>
          <w:tcPr>
            <w:tcW w:w="1533" w:type="dxa"/>
            <w:tcBorders>
              <w:top w:val="single" w:color="auto" w:sz="4" w:space="0"/>
              <w:left w:val="single" w:color="auto" w:sz="6" w:space="0"/>
              <w:bottom w:val="nil"/>
              <w:right w:val="single" w:color="auto" w:sz="6" w:space="0"/>
              <w:tl2br w:val="nil"/>
              <w:tr2bl w:val="nil"/>
            </w:tcBorders>
            <w:vAlign w:val="center"/>
          </w:tcPr>
          <w:p w14:paraId="F6D0D961">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lang w:val="zh-CN"/>
              </w:rPr>
            </w:pPr>
            <w:r>
              <w:rPr>
                <w:rFonts w:hint="eastAsia" w:ascii="黑体" w:hAnsi="黑体" w:eastAsia="黑体"/>
                <w:color w:val="auto"/>
                <w:kern w:val="0"/>
                <w:sz w:val="24"/>
                <w:szCs w:val="24"/>
                <w:highlight w:val="none"/>
              </w:rPr>
              <w:t>注册人全称</w:t>
            </w:r>
          </w:p>
        </w:tc>
        <w:tc>
          <w:tcPr>
            <w:tcW w:w="1084" w:type="dxa"/>
            <w:tcBorders>
              <w:top w:val="single" w:color="auto" w:sz="4" w:space="0"/>
              <w:left w:val="single" w:color="auto" w:sz="6" w:space="0"/>
              <w:bottom w:val="nil"/>
              <w:right w:val="single" w:color="auto" w:sz="6" w:space="0"/>
              <w:tl2br w:val="nil"/>
              <w:tr2bl w:val="nil"/>
            </w:tcBorders>
            <w:vAlign w:val="center"/>
          </w:tcPr>
          <w:p w14:paraId="E04B8CC2">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注册国</w:t>
            </w:r>
          </w:p>
          <w:p w14:paraId="EE91F395">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/地区</w:t>
            </w:r>
            <w:r>
              <w:rPr>
                <w:rFonts w:hint="eastAsia" w:ascii="黑体" w:hAnsi="黑体" w:eastAsia="黑体"/>
                <w:color w:val="auto"/>
                <w:kern w:val="0"/>
                <w:sz w:val="24"/>
                <w:szCs w:val="24"/>
                <w:highlight w:val="none"/>
              </w:rPr>
              <w:tab/>
            </w:r>
          </w:p>
        </w:tc>
        <w:tc>
          <w:tcPr>
            <w:tcW w:w="1250" w:type="dxa"/>
            <w:tcBorders>
              <w:top w:val="single" w:color="auto" w:sz="4" w:space="0"/>
              <w:left w:val="single" w:color="auto" w:sz="6" w:space="0"/>
              <w:bottom w:val="nil"/>
              <w:right w:val="single" w:color="auto" w:sz="6" w:space="0"/>
              <w:tl2br w:val="nil"/>
              <w:tr2bl w:val="nil"/>
            </w:tcBorders>
            <w:vAlign w:val="center"/>
          </w:tcPr>
          <w:p w14:paraId="6C7DA39B">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注册日期</w:t>
            </w:r>
          </w:p>
        </w:tc>
        <w:tc>
          <w:tcPr>
            <w:tcW w:w="1233" w:type="dxa"/>
            <w:tcBorders>
              <w:top w:val="single" w:color="auto" w:sz="4" w:space="0"/>
              <w:left w:val="single" w:color="auto" w:sz="6" w:space="0"/>
              <w:bottom w:val="nil"/>
              <w:right w:val="single" w:color="auto" w:sz="6" w:space="0"/>
              <w:tl2br w:val="nil"/>
              <w:tr2bl w:val="nil"/>
            </w:tcBorders>
            <w:vAlign w:val="center"/>
          </w:tcPr>
          <w:p w14:paraId="A1A8D91F">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有效期至</w:t>
            </w:r>
          </w:p>
        </w:tc>
        <w:tc>
          <w:tcPr>
            <w:tcW w:w="1650" w:type="dxa"/>
            <w:tcBorders>
              <w:top w:val="single" w:color="auto" w:sz="4" w:space="0"/>
              <w:left w:val="single" w:color="auto" w:sz="6" w:space="0"/>
              <w:bottom w:val="nil"/>
              <w:right w:val="single" w:color="auto" w:sz="6" w:space="0"/>
              <w:tl2br w:val="nil"/>
              <w:tr2bl w:val="nil"/>
            </w:tcBorders>
            <w:vAlign w:val="center"/>
          </w:tcPr>
          <w:p w14:paraId="4273B128">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指定商品/服务（简要说明）</w:t>
            </w:r>
            <w:r>
              <w:rPr>
                <w:rFonts w:hint="eastAsia" w:ascii="黑体" w:hAnsi="黑体" w:eastAsia="黑体"/>
                <w:color w:val="auto"/>
                <w:kern w:val="0"/>
                <w:sz w:val="24"/>
                <w:szCs w:val="24"/>
                <w:highlight w:val="none"/>
              </w:rPr>
              <w:tab/>
            </w:r>
          </w:p>
        </w:tc>
        <w:tc>
          <w:tcPr>
            <w:tcW w:w="707" w:type="dxa"/>
            <w:tcBorders>
              <w:top w:val="single" w:color="auto" w:sz="4" w:space="0"/>
              <w:left w:val="single" w:color="auto" w:sz="6" w:space="0"/>
              <w:bottom w:val="nil"/>
              <w:right w:val="single" w:color="auto" w:sz="6" w:space="0"/>
              <w:tl2br w:val="nil"/>
              <w:tr2bl w:val="nil"/>
            </w:tcBorders>
            <w:vAlign w:val="center"/>
          </w:tcPr>
          <w:p w14:paraId="17DD3DAA">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lang w:val="en-US" w:eastAsia="zh-CN"/>
              </w:rPr>
            </w:pPr>
            <w:r>
              <w:rPr>
                <w:rFonts w:hint="eastAsia" w:ascii="黑体" w:hAnsi="黑体" w:eastAsia="黑体"/>
                <w:color w:val="auto"/>
                <w:kern w:val="0"/>
                <w:sz w:val="24"/>
                <w:szCs w:val="24"/>
                <w:highlight w:val="none"/>
                <w:lang w:val="en-US" w:eastAsia="zh-CN"/>
              </w:rPr>
              <w:t>备注</w:t>
            </w:r>
          </w:p>
        </w:tc>
      </w:tr>
      <w:tr w14:paraId="01730C62">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6" w:space="0"/>
              <w:right w:val="single" w:color="auto" w:sz="6" w:space="0"/>
              <w:tl2br w:val="nil"/>
              <w:tr2bl w:val="nil"/>
            </w:tcBorders>
            <w:vAlign w:val="center"/>
          </w:tcPr>
          <w:p w14:paraId="FFC32024">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1</w:t>
            </w:r>
          </w:p>
        </w:tc>
        <w:tc>
          <w:tcPr>
            <w:tcW w:w="1308" w:type="dxa"/>
            <w:tcBorders>
              <w:top w:val="single" w:color="auto" w:sz="6" w:space="0"/>
              <w:left w:val="single" w:color="auto" w:sz="6" w:space="0"/>
              <w:bottom w:val="single" w:color="auto" w:sz="6" w:space="0"/>
              <w:right w:val="single" w:color="auto" w:sz="6" w:space="0"/>
              <w:tl2br w:val="nil"/>
              <w:tr2bl w:val="nil"/>
            </w:tcBorders>
            <w:vAlign w:val="center"/>
          </w:tcPr>
          <w:p w14:paraId="43D9AB54">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zh-CN"/>
              </w:rPr>
            </w:pPr>
            <w:r>
              <w:rPr>
                <w:rFonts w:hint="eastAsia" w:ascii="Times New Roman" w:hAnsi="Times New Roman" w:eastAsia="黑体"/>
                <w:color w:val="auto"/>
                <w:sz w:val="18"/>
                <w:szCs w:val="18"/>
                <w:highlight w:val="none"/>
                <w:lang w:val="zh-CN"/>
              </w:rPr>
              <w:t>CN12345678</w:t>
            </w:r>
          </w:p>
        </w:tc>
        <w:tc>
          <w:tcPr>
            <w:tcW w:w="1400" w:type="dxa"/>
            <w:tcBorders>
              <w:top w:val="single" w:color="auto" w:sz="6" w:space="0"/>
              <w:left w:val="single" w:color="auto" w:sz="6" w:space="0"/>
              <w:bottom w:val="single" w:color="auto" w:sz="6" w:space="0"/>
              <w:right w:val="single" w:color="auto" w:sz="6" w:space="0"/>
              <w:tl2br w:val="nil"/>
              <w:tr2bl w:val="nil"/>
            </w:tcBorders>
            <w:vAlign w:val="center"/>
          </w:tcPr>
          <w:p w14:paraId="5AF9B487">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zh-CN"/>
              </w:rPr>
            </w:pPr>
            <w:r>
              <w:rPr>
                <w:rFonts w:hint="eastAsia" w:ascii="Times New Roman" w:hAnsi="Times New Roman" w:eastAsia="黑体"/>
                <w:color w:val="auto"/>
                <w:sz w:val="18"/>
                <w:szCs w:val="18"/>
                <w:highlight w:val="none"/>
                <w:lang w:val="zh-CN"/>
              </w:rPr>
              <w:t>[品牌A]</w:t>
            </w:r>
          </w:p>
        </w:tc>
        <w:tc>
          <w:tcPr>
            <w:tcW w:w="1967" w:type="dxa"/>
            <w:tcBorders>
              <w:top w:val="single" w:color="auto" w:sz="6" w:space="0"/>
              <w:left w:val="single" w:color="auto" w:sz="6" w:space="0"/>
              <w:bottom w:val="single" w:color="auto" w:sz="6" w:space="0"/>
              <w:right w:val="single" w:color="auto" w:sz="6" w:space="0"/>
              <w:tl2br w:val="nil"/>
              <w:tr2bl w:val="nil"/>
            </w:tcBorders>
            <w:vAlign w:val="center"/>
          </w:tcPr>
          <w:p w14:paraId="1E6D283C">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9类（电子产品）</w:t>
            </w:r>
          </w:p>
        </w:tc>
        <w:tc>
          <w:tcPr>
            <w:tcW w:w="1533" w:type="dxa"/>
            <w:tcBorders>
              <w:top w:val="single" w:color="auto" w:sz="6" w:space="0"/>
              <w:left w:val="single" w:color="auto" w:sz="6" w:space="0"/>
              <w:bottom w:val="single" w:color="auto" w:sz="6" w:space="0"/>
              <w:right w:val="single" w:color="auto" w:sz="6" w:space="0"/>
              <w:tl2br w:val="nil"/>
              <w:tr2bl w:val="nil"/>
            </w:tcBorders>
            <w:vAlign w:val="center"/>
          </w:tcPr>
          <w:p w14:paraId="D96BBC7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[申报企业全称]</w:t>
            </w:r>
          </w:p>
        </w:tc>
        <w:tc>
          <w:tcPr>
            <w:tcW w:w="1084" w:type="dxa"/>
            <w:tcBorders>
              <w:top w:val="single" w:color="auto" w:sz="6" w:space="0"/>
              <w:left w:val="single" w:color="auto" w:sz="6" w:space="0"/>
              <w:bottom w:val="single" w:color="auto" w:sz="6" w:space="0"/>
              <w:right w:val="single" w:color="auto" w:sz="6" w:space="0"/>
              <w:tl2br w:val="nil"/>
              <w:tr2bl w:val="nil"/>
            </w:tcBorders>
            <w:vAlign w:val="center"/>
          </w:tcPr>
          <w:p w14:paraId="C658ABC9">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中国</w:t>
            </w:r>
          </w:p>
        </w:tc>
        <w:tc>
          <w:tcPr>
            <w:tcW w:w="1250" w:type="dxa"/>
            <w:tcBorders>
              <w:top w:val="single" w:color="auto" w:sz="6" w:space="0"/>
              <w:left w:val="single" w:color="auto" w:sz="6" w:space="0"/>
              <w:bottom w:val="single" w:color="auto" w:sz="6" w:space="0"/>
              <w:right w:val="single" w:color="auto" w:sz="6" w:space="0"/>
              <w:tl2br w:val="nil"/>
              <w:tr2bl w:val="nil"/>
            </w:tcBorders>
            <w:vAlign w:val="center"/>
          </w:tcPr>
          <w:p w14:paraId="7C4EC93C">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2022-05-10</w:t>
            </w:r>
          </w:p>
        </w:tc>
        <w:tc>
          <w:tcPr>
            <w:tcW w:w="1233" w:type="dxa"/>
            <w:tcBorders>
              <w:top w:val="single" w:color="auto" w:sz="6" w:space="0"/>
              <w:left w:val="single" w:color="auto" w:sz="6" w:space="0"/>
              <w:bottom w:val="single" w:color="auto" w:sz="6" w:space="0"/>
              <w:right w:val="single" w:color="auto" w:sz="6" w:space="0"/>
              <w:tl2br w:val="nil"/>
              <w:tr2bl w:val="nil"/>
            </w:tcBorders>
            <w:vAlign w:val="center"/>
          </w:tcPr>
          <w:p w14:paraId="E4154A9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2032-05-09</w:t>
            </w:r>
          </w:p>
        </w:tc>
        <w:tc>
          <w:tcPr>
            <w:tcW w:w="1650" w:type="dxa"/>
            <w:tcBorders>
              <w:top w:val="single" w:color="auto" w:sz="6" w:space="0"/>
              <w:left w:val="single" w:color="auto" w:sz="6" w:space="0"/>
              <w:bottom w:val="single" w:color="auto" w:sz="6" w:space="0"/>
              <w:right w:val="single" w:color="auto" w:sz="6" w:space="0"/>
              <w:tl2br w:val="nil"/>
              <w:tr2bl w:val="nil"/>
            </w:tcBorders>
            <w:vAlign w:val="center"/>
          </w:tcPr>
          <w:p w14:paraId="3F735A88">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智能手表、耳机</w:t>
            </w:r>
          </w:p>
        </w:tc>
        <w:tc>
          <w:tcPr>
            <w:tcW w:w="707" w:type="dxa"/>
            <w:tcBorders>
              <w:top w:val="single" w:color="auto" w:sz="6" w:space="0"/>
              <w:left w:val="single" w:color="auto" w:sz="6" w:space="0"/>
              <w:bottom w:val="single" w:color="auto" w:sz="6" w:space="0"/>
              <w:right w:val="single" w:color="auto" w:sz="6" w:space="0"/>
              <w:tl2br w:val="nil"/>
              <w:tr2bl w:val="nil"/>
            </w:tcBorders>
            <w:vAlign w:val="center"/>
          </w:tcPr>
          <w:p w14:paraId="3AC8CEED">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p>
        </w:tc>
      </w:tr>
      <w:tr w14:paraId="54E81B6E">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4" w:space="0"/>
              <w:right w:val="single" w:color="auto" w:sz="6" w:space="0"/>
              <w:tl2br w:val="nil"/>
              <w:tr2bl w:val="nil"/>
            </w:tcBorders>
            <w:vAlign w:val="center"/>
          </w:tcPr>
          <w:p w14:paraId="D9F0658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w:t>
            </w:r>
          </w:p>
        </w:tc>
        <w:tc>
          <w:tcPr>
            <w:tcW w:w="1308" w:type="dxa"/>
            <w:tcBorders>
              <w:top w:val="single" w:color="auto" w:sz="6" w:space="0"/>
              <w:left w:val="single" w:color="auto" w:sz="6" w:space="0"/>
              <w:bottom w:val="single" w:color="auto" w:sz="4" w:space="0"/>
              <w:right w:val="single" w:color="auto" w:sz="6" w:space="0"/>
              <w:tl2br w:val="nil"/>
              <w:tr2bl w:val="nil"/>
            </w:tcBorders>
            <w:vAlign w:val="center"/>
          </w:tcPr>
          <w:p w14:paraId="03C994F1">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zh-CN"/>
              </w:rPr>
            </w:pPr>
            <w:r>
              <w:rPr>
                <w:rFonts w:hint="default" w:ascii="Times New Roman" w:hAnsi="Times New Roman" w:eastAsia="黑体"/>
                <w:color w:val="auto"/>
                <w:sz w:val="18"/>
                <w:szCs w:val="18"/>
                <w:highlight w:val="none"/>
                <w:lang w:val="zh-CN"/>
              </w:rPr>
              <w:t>EM003456789</w:t>
            </w:r>
          </w:p>
        </w:tc>
        <w:tc>
          <w:tcPr>
            <w:tcW w:w="1400" w:type="dxa"/>
            <w:tcBorders>
              <w:top w:val="single" w:color="auto" w:sz="6" w:space="0"/>
              <w:left w:val="single" w:color="auto" w:sz="6" w:space="0"/>
              <w:bottom w:val="single" w:color="auto" w:sz="4" w:space="0"/>
              <w:right w:val="single" w:color="auto" w:sz="6" w:space="0"/>
              <w:tl2br w:val="nil"/>
              <w:tr2bl w:val="nil"/>
            </w:tcBorders>
            <w:vAlign w:val="center"/>
          </w:tcPr>
          <w:p w14:paraId="A3A80356">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zh-CN"/>
              </w:rPr>
            </w:pPr>
            <w:r>
              <w:rPr>
                <w:rFonts w:hint="eastAsia" w:ascii="Times New Roman" w:hAnsi="Times New Roman" w:eastAsia="黑体"/>
                <w:color w:val="auto"/>
                <w:sz w:val="18"/>
                <w:szCs w:val="18"/>
                <w:highlight w:val="none"/>
                <w:lang w:val="zh-CN"/>
              </w:rPr>
              <w:t>[Logo图形]</w:t>
            </w:r>
          </w:p>
        </w:tc>
        <w:tc>
          <w:tcPr>
            <w:tcW w:w="1967" w:type="dxa"/>
            <w:tcBorders>
              <w:top w:val="single" w:color="auto" w:sz="6" w:space="0"/>
              <w:left w:val="single" w:color="auto" w:sz="6" w:space="0"/>
              <w:bottom w:val="single" w:color="auto" w:sz="4" w:space="0"/>
              <w:right w:val="single" w:color="auto" w:sz="6" w:space="0"/>
              <w:tl2br w:val="nil"/>
              <w:tr2bl w:val="nil"/>
            </w:tcBorders>
            <w:vAlign w:val="center"/>
          </w:tcPr>
          <w:p w14:paraId="B09B9978">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25类（服装）</w:t>
            </w:r>
          </w:p>
        </w:tc>
        <w:tc>
          <w:tcPr>
            <w:tcW w:w="1533" w:type="dxa"/>
            <w:tcBorders>
              <w:top w:val="single" w:color="auto" w:sz="6" w:space="0"/>
              <w:left w:val="single" w:color="auto" w:sz="6" w:space="0"/>
              <w:bottom w:val="single" w:color="auto" w:sz="4" w:space="0"/>
              <w:right w:val="single" w:color="auto" w:sz="6" w:space="0"/>
              <w:tl2br w:val="nil"/>
              <w:tr2bl w:val="nil"/>
            </w:tcBorders>
            <w:vAlign w:val="center"/>
          </w:tcPr>
          <w:p w14:paraId="31A2BE2A">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[申报企业全称]</w:t>
            </w:r>
          </w:p>
        </w:tc>
        <w:tc>
          <w:tcPr>
            <w:tcW w:w="1084" w:type="dxa"/>
            <w:tcBorders>
              <w:top w:val="single" w:color="auto" w:sz="6" w:space="0"/>
              <w:left w:val="single" w:color="auto" w:sz="6" w:space="0"/>
              <w:bottom w:val="single" w:color="auto" w:sz="4" w:space="0"/>
              <w:right w:val="single" w:color="auto" w:sz="6" w:space="0"/>
              <w:tl2br w:val="nil"/>
              <w:tr2bl w:val="nil"/>
            </w:tcBorders>
            <w:vAlign w:val="center"/>
          </w:tcPr>
          <w:p w14:paraId="C89C8086">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en-US" w:eastAsia="zh-CN"/>
              </w:rPr>
            </w:pPr>
            <w:r>
              <w:rPr>
                <w:rFonts w:hint="eastAsia" w:ascii="Times New Roman" w:hAnsi="Times New Roman" w:eastAsia="黑体"/>
                <w:color w:val="auto"/>
                <w:sz w:val="18"/>
                <w:szCs w:val="18"/>
                <w:highlight w:val="none"/>
                <w:lang w:val="en-US" w:eastAsia="zh-CN"/>
              </w:rPr>
              <w:t>美国</w:t>
            </w:r>
          </w:p>
        </w:tc>
        <w:tc>
          <w:tcPr>
            <w:tcW w:w="1250" w:type="dxa"/>
            <w:tcBorders>
              <w:top w:val="single" w:color="auto" w:sz="6" w:space="0"/>
              <w:left w:val="single" w:color="auto" w:sz="6" w:space="0"/>
              <w:bottom w:val="single" w:color="auto" w:sz="4" w:space="0"/>
              <w:right w:val="single" w:color="auto" w:sz="6" w:space="0"/>
              <w:tl2br w:val="nil"/>
              <w:tr2bl w:val="nil"/>
            </w:tcBorders>
            <w:vAlign w:val="center"/>
          </w:tcPr>
          <w:p w14:paraId="3975135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2022-0</w:t>
            </w:r>
            <w:r>
              <w:rPr>
                <w:rFonts w:hint="eastAsia" w:ascii="Times New Roman" w:hAnsi="Times New Roman" w:eastAsia="黑体"/>
                <w:color w:val="auto"/>
                <w:sz w:val="18"/>
                <w:szCs w:val="18"/>
                <w:highlight w:val="none"/>
                <w:lang w:val="en-US" w:eastAsia="zh-CN"/>
              </w:rPr>
              <w:t>4</w:t>
            </w:r>
            <w:r>
              <w:rPr>
                <w:rFonts w:hint="eastAsia" w:ascii="Times New Roman" w:hAnsi="Times New Roman" w:eastAsia="黑体"/>
                <w:color w:val="auto"/>
                <w:sz w:val="18"/>
                <w:szCs w:val="18"/>
                <w:highlight w:val="none"/>
              </w:rPr>
              <w:t>-10</w:t>
            </w:r>
          </w:p>
        </w:tc>
        <w:tc>
          <w:tcPr>
            <w:tcW w:w="1233" w:type="dxa"/>
            <w:tcBorders>
              <w:top w:val="single" w:color="auto" w:sz="6" w:space="0"/>
              <w:left w:val="single" w:color="auto" w:sz="6" w:space="0"/>
              <w:bottom w:val="single" w:color="auto" w:sz="4" w:space="0"/>
              <w:right w:val="single" w:color="auto" w:sz="6" w:space="0"/>
              <w:tl2br w:val="nil"/>
              <w:tr2bl w:val="nil"/>
            </w:tcBorders>
            <w:vAlign w:val="center"/>
          </w:tcPr>
          <w:p w14:paraId="C67F0C34">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2032-0</w:t>
            </w:r>
            <w:r>
              <w:rPr>
                <w:rFonts w:hint="eastAsia" w:ascii="Times New Roman" w:hAnsi="Times New Roman" w:eastAsia="黑体"/>
                <w:color w:val="auto"/>
                <w:sz w:val="18"/>
                <w:szCs w:val="18"/>
                <w:highlight w:val="none"/>
                <w:lang w:val="en-US" w:eastAsia="zh-CN"/>
              </w:rPr>
              <w:t>4</w:t>
            </w:r>
            <w:r>
              <w:rPr>
                <w:rFonts w:hint="eastAsia" w:ascii="Times New Roman" w:hAnsi="Times New Roman" w:eastAsia="黑体"/>
                <w:color w:val="auto"/>
                <w:sz w:val="18"/>
                <w:szCs w:val="18"/>
                <w:highlight w:val="none"/>
              </w:rPr>
              <w:t>-09</w:t>
            </w:r>
          </w:p>
        </w:tc>
        <w:tc>
          <w:tcPr>
            <w:tcW w:w="1650" w:type="dxa"/>
            <w:tcBorders>
              <w:top w:val="single" w:color="auto" w:sz="6" w:space="0"/>
              <w:left w:val="single" w:color="auto" w:sz="6" w:space="0"/>
              <w:bottom w:val="single" w:color="auto" w:sz="4" w:space="0"/>
              <w:right w:val="single" w:color="auto" w:sz="6" w:space="0"/>
              <w:tl2br w:val="nil"/>
              <w:tr2bl w:val="nil"/>
            </w:tcBorders>
            <w:vAlign w:val="center"/>
          </w:tcPr>
          <w:p w14:paraId="B1576FBA">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T恤、运动鞋</w:t>
            </w:r>
          </w:p>
        </w:tc>
        <w:tc>
          <w:tcPr>
            <w:tcW w:w="707" w:type="dxa"/>
            <w:tcBorders>
              <w:top w:val="single" w:color="auto" w:sz="6" w:space="0"/>
              <w:left w:val="single" w:color="auto" w:sz="6" w:space="0"/>
              <w:bottom w:val="single" w:color="auto" w:sz="4" w:space="0"/>
              <w:right w:val="single" w:color="auto" w:sz="6" w:space="0"/>
              <w:tl2br w:val="nil"/>
              <w:tr2bl w:val="nil"/>
            </w:tcBorders>
            <w:vAlign w:val="center"/>
          </w:tcPr>
          <w:p w14:paraId="5B642B97">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val="en-US" w:eastAsia="zh-CN"/>
              </w:rPr>
            </w:pPr>
            <w:r>
              <w:rPr>
                <w:rFonts w:hint="eastAsia" w:ascii="Times New Roman" w:hAnsi="Times New Roman" w:eastAsia="黑体"/>
                <w:color w:val="auto"/>
                <w:sz w:val="18"/>
                <w:szCs w:val="18"/>
                <w:highlight w:val="none"/>
                <w:lang w:val="en-US" w:eastAsia="zh-CN"/>
              </w:rPr>
              <w:t>见图样</w:t>
            </w:r>
          </w:p>
        </w:tc>
      </w:tr>
      <w:tr w14:paraId="55DE10C5">
        <w:tblPrEx>
          <w:tblCellMar>
            <w:top w:w="0" w:type="dxa"/>
            <w:left w:w="108" w:type="dxa"/>
            <w:bottom w:w="0" w:type="dxa"/>
            <w:right w:w="108" w:type="dxa"/>
          </w:tblCellMar>
        </w:tblPrEx>
        <w:trPr>
          <w:trHeight w:val="762" w:hRule="atLeast"/>
        </w:trPr>
        <w:tc>
          <w:tcPr>
            <w:tcW w:w="868" w:type="dxa"/>
            <w:tcBorders>
              <w:top w:val="single" w:color="auto" w:sz="4" w:space="0"/>
              <w:left w:val="single" w:color="auto" w:sz="4" w:space="0"/>
              <w:bottom w:val="single" w:color="auto" w:sz="4" w:space="0"/>
              <w:right w:val="single" w:color="auto" w:sz="4" w:space="0"/>
              <w:tl2br w:val="nil"/>
              <w:tr2bl w:val="nil"/>
            </w:tcBorders>
            <w:vAlign w:val="center"/>
          </w:tcPr>
          <w:p w14:paraId="ADBFB3BE">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308" w:type="dxa"/>
            <w:tcBorders>
              <w:top w:val="single" w:color="auto" w:sz="4" w:space="0"/>
              <w:left w:val="single" w:color="auto" w:sz="4" w:space="0"/>
              <w:bottom w:val="single" w:color="auto" w:sz="4" w:space="0"/>
              <w:right w:val="single" w:color="auto" w:sz="4" w:space="0"/>
              <w:tl2br w:val="nil"/>
              <w:tr2bl w:val="nil"/>
            </w:tcBorders>
            <w:vAlign w:val="center"/>
          </w:tcPr>
          <w:p w14:paraId="D4F05A02">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14:paraId="E89E789D">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8E4D50F7">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14:paraId="F927CA3C">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8F577D3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lang w:eastAsia="zh-CN"/>
              </w:rPr>
            </w:pPr>
            <w:r>
              <w:rPr>
                <w:rFonts w:hint="eastAsia" w:ascii="Times New Roman" w:hAnsi="Times New Roman" w:eastAsia="黑体"/>
                <w:color w:val="auto"/>
                <w:sz w:val="18"/>
                <w:szCs w:val="18"/>
                <w:highlight w:val="none"/>
              </w:rPr>
              <w:t>...</w:t>
            </w: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14:paraId="FC97FC4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14:paraId="92E1D358">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549FEE">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E95AEF2">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r>
      <w:tr w14:paraId="F28492A3">
        <w:tblPrEx>
          <w:tblCellMar>
            <w:top w:w="0" w:type="dxa"/>
            <w:left w:w="108" w:type="dxa"/>
            <w:bottom w:w="0" w:type="dxa"/>
            <w:right w:w="108" w:type="dxa"/>
          </w:tblCellMar>
        </w:tblPrEx>
        <w:trPr>
          <w:trHeight w:val="864" w:hRule="atLeast"/>
        </w:trPr>
        <w:tc>
          <w:tcPr>
            <w:tcW w:w="13000" w:type="dxa"/>
            <w:gridSpan w:val="10"/>
            <w:tcBorders>
              <w:top w:val="single" w:color="auto" w:sz="4" w:space="0"/>
              <w:left w:val="nil"/>
              <w:bottom w:val="nil"/>
              <w:right w:val="nil"/>
              <w:tl2br w:val="nil"/>
              <w:tr2bl w:val="nil"/>
            </w:tcBorders>
          </w:tcPr>
          <w:p w14:paraId="230F7017">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
                <w:color w:val="auto"/>
                <w:kern w:val="0"/>
                <w:sz w:val="20"/>
                <w:highlight w:val="none"/>
              </w:rPr>
            </w:pPr>
            <w:r>
              <w:rPr>
                <w:rFonts w:hint="eastAsia" w:ascii="宋体" w:hAnsi="宋体" w:cs="宋体"/>
                <w:bCs/>
                <w:color w:val="auto"/>
                <w:kern w:val="0"/>
                <w:sz w:val="20"/>
                <w:highlight w:val="none"/>
              </w:rPr>
              <w:t>一、</w:t>
            </w:r>
            <w:r>
              <w:rPr>
                <w:rFonts w:hint="eastAsia" w:ascii="宋体" w:hAnsi="宋体" w:cs="宋体"/>
                <w:b/>
                <w:color w:val="auto"/>
                <w:kern w:val="0"/>
                <w:sz w:val="20"/>
                <w:highlight w:val="none"/>
              </w:rPr>
              <w:t>注意事项</w:t>
            </w:r>
          </w:p>
          <w:p w14:paraId="0D8103FE">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rPr>
              <w:t>1商标注册号：完整填写，含国家前缀（如CN、US、EM等）。</w:t>
            </w:r>
          </w:p>
          <w:p w14:paraId="78470696">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rPr>
              <w:t>2.商标类别：按尼斯分类填写（如“9类”），并标注核心商品/服务（如“智能手表”）。</w:t>
            </w:r>
          </w:p>
          <w:p w14:paraId="F16E6D3E">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eastAsia" w:ascii="宋体" w:hAnsi="宋体" w:cs="宋体"/>
                <w:bCs/>
                <w:color w:val="auto"/>
                <w:kern w:val="0"/>
                <w:sz w:val="20"/>
                <w:highlight w:val="none"/>
              </w:rPr>
            </w:pPr>
            <w:r>
              <w:rPr>
                <w:rFonts w:hint="eastAsia" w:ascii="宋体" w:hAnsi="宋体" w:cs="宋体"/>
                <w:bCs/>
                <w:color w:val="auto"/>
                <w:kern w:val="0"/>
                <w:sz w:val="20"/>
                <w:highlight w:val="none"/>
                <w:lang w:val="en-US" w:eastAsia="zh-CN"/>
              </w:rPr>
              <w:t>3.</w:t>
            </w:r>
            <w:r>
              <w:rPr>
                <w:rFonts w:hint="eastAsia" w:ascii="宋体" w:hAnsi="宋体" w:cs="宋体"/>
                <w:bCs/>
                <w:color w:val="auto"/>
                <w:kern w:val="0"/>
                <w:sz w:val="20"/>
                <w:highlight w:val="none"/>
              </w:rPr>
              <w:t>商标注册范围（核定使用商品）涵盖申报类别商品，属商标转让的，应提交有关证明材料；收购境外品牌相关证明材料（如境外投资批准证书、外管局备案登记表、收购合同、商标注册证书、付汇凭证、发票等）。</w:t>
            </w:r>
          </w:p>
          <w:p w14:paraId="465D02B9">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
                <w:color w:val="auto"/>
                <w:kern w:val="0"/>
                <w:sz w:val="20"/>
                <w:highlight w:val="none"/>
              </w:rPr>
            </w:pPr>
            <w:r>
              <w:rPr>
                <w:rFonts w:hint="eastAsia" w:ascii="宋体" w:hAnsi="宋体" w:cs="宋体"/>
                <w:bCs/>
                <w:color w:val="auto"/>
                <w:kern w:val="0"/>
                <w:sz w:val="20"/>
                <w:highlight w:val="none"/>
                <w:lang w:val="en-US" w:eastAsia="zh-CN"/>
              </w:rPr>
              <w:t>4</w:t>
            </w:r>
            <w:r>
              <w:rPr>
                <w:rFonts w:hint="eastAsia" w:ascii="宋体" w:hAnsi="宋体" w:cs="宋体"/>
                <w:bCs/>
                <w:color w:val="auto"/>
                <w:kern w:val="0"/>
                <w:sz w:val="20"/>
                <w:highlight w:val="none"/>
              </w:rPr>
              <w:t>.仅勾选与申报项目直接关联的商标。</w:t>
            </w:r>
            <w:r>
              <w:rPr>
                <w:rFonts w:hint="eastAsia" w:ascii="宋体" w:hAnsi="宋体" w:cs="宋体"/>
                <w:bCs/>
                <w:color w:val="auto"/>
                <w:kern w:val="0"/>
                <w:sz w:val="20"/>
                <w:highlight w:val="none"/>
              </w:rPr>
              <w:br w:type="textWrapping"/>
            </w:r>
            <w:r>
              <w:rPr>
                <w:rFonts w:hint="eastAsia" w:ascii="宋体" w:hAnsi="宋体" w:cs="宋体"/>
                <w:bCs/>
                <w:color w:val="auto"/>
                <w:kern w:val="0"/>
                <w:sz w:val="20"/>
                <w:highlight w:val="none"/>
              </w:rPr>
              <w:t>二、</w:t>
            </w:r>
            <w:r>
              <w:rPr>
                <w:rFonts w:hint="eastAsia" w:ascii="宋体" w:hAnsi="宋体" w:cs="宋体"/>
                <w:b/>
                <w:color w:val="auto"/>
                <w:kern w:val="0"/>
                <w:sz w:val="20"/>
                <w:highlight w:val="none"/>
              </w:rPr>
              <w:t>证明材料及要求</w:t>
            </w:r>
          </w:p>
          <w:p w14:paraId="56C2027D">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eastAsia" w:ascii="宋体" w:hAnsi="宋体" w:cs="宋体"/>
                <w:bCs/>
                <w:color w:val="auto"/>
                <w:kern w:val="0"/>
                <w:sz w:val="20"/>
                <w:highlight w:val="none"/>
                <w:lang w:eastAsia="zh-CN"/>
              </w:rPr>
            </w:pPr>
            <w:r>
              <w:rPr>
                <w:rFonts w:hint="eastAsia" w:ascii="宋体" w:hAnsi="宋体" w:cs="宋体"/>
                <w:bCs/>
                <w:color w:val="auto"/>
                <w:kern w:val="0"/>
                <w:sz w:val="20"/>
                <w:highlight w:val="none"/>
              </w:rPr>
              <w:t>1</w:t>
            </w:r>
            <w:r>
              <w:rPr>
                <w:rFonts w:hint="eastAsia" w:ascii="宋体" w:hAnsi="宋体" w:cs="宋体"/>
                <w:bCs/>
                <w:color w:val="auto"/>
                <w:kern w:val="0"/>
                <w:sz w:val="20"/>
                <w:highlight w:val="none"/>
                <w:lang w:eastAsia="zh-CN"/>
              </w:rPr>
              <w:t>.</w:t>
            </w:r>
            <w:r>
              <w:rPr>
                <w:rFonts w:hint="eastAsia" w:ascii="宋体" w:hAnsi="宋体" w:cs="宋体"/>
                <w:bCs/>
                <w:color w:val="auto"/>
                <w:kern w:val="0"/>
                <w:sz w:val="20"/>
                <w:highlight w:val="none"/>
              </w:rPr>
              <w:t>除台湾、香港和澳门三地以外，申请企业提交的其他非英语国家和地区的境外注册商标证书，应同时提供中文译本</w:t>
            </w:r>
            <w:r>
              <w:rPr>
                <w:rFonts w:hint="eastAsia" w:ascii="宋体" w:hAnsi="宋体" w:cs="宋体"/>
                <w:bCs/>
                <w:color w:val="auto"/>
                <w:kern w:val="0"/>
                <w:sz w:val="20"/>
                <w:highlight w:val="none"/>
                <w:lang w:eastAsia="zh-CN"/>
              </w:rPr>
              <w:t>。</w:t>
            </w:r>
          </w:p>
          <w:p w14:paraId="8DF97E1B">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lang w:val="en-US" w:eastAsia="zh-CN"/>
              </w:rPr>
              <w:t>2.</w:t>
            </w:r>
            <w:r>
              <w:rPr>
                <w:rFonts w:hint="eastAsia" w:ascii="宋体" w:hAnsi="宋体" w:cs="宋体"/>
                <w:bCs/>
                <w:color w:val="auto"/>
                <w:kern w:val="0"/>
                <w:sz w:val="20"/>
                <w:highlight w:val="none"/>
              </w:rPr>
              <w:t>排除无效商标：不接受“申请中”（TM状态）、“驳回”“无效”的商标；续展中的商标需提供续展受理证明。</w:t>
            </w:r>
          </w:p>
          <w:p w14:paraId="7539B03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jc w:val="left"/>
              <w:textAlignment w:val="auto"/>
              <w:rPr>
                <w:rFonts w:hint="default"/>
                <w:color w:val="auto"/>
                <w:sz w:val="21"/>
                <w:szCs w:val="24"/>
                <w:highlight w:val="none"/>
              </w:rPr>
            </w:pPr>
            <w:r>
              <w:rPr>
                <w:rFonts w:hint="eastAsia" w:ascii="宋体" w:hAnsi="宋体" w:cs="宋体"/>
                <w:bCs/>
                <w:color w:val="auto"/>
                <w:kern w:val="0"/>
                <w:sz w:val="20"/>
                <w:highlight w:val="none"/>
                <w:lang w:val="en-US" w:eastAsia="zh-CN"/>
              </w:rPr>
              <w:t>3</w:t>
            </w:r>
            <w:r>
              <w:rPr>
                <w:rFonts w:hint="eastAsia" w:ascii="宋体" w:hAnsi="宋体" w:cs="宋体"/>
                <w:bCs/>
                <w:color w:val="auto"/>
                <w:kern w:val="0"/>
                <w:sz w:val="20"/>
                <w:highlight w:val="none"/>
              </w:rPr>
              <w:t>.</w:t>
            </w:r>
            <w:r>
              <w:rPr>
                <w:rFonts w:hint="eastAsia"/>
                <w:color w:val="auto"/>
                <w:sz w:val="21"/>
                <w:szCs w:val="24"/>
                <w:highlight w:val="none"/>
              </w:rPr>
              <w:t>中国商标：注册证 + 中国商标网截图（显示“已注册”</w:t>
            </w:r>
            <w:r>
              <w:rPr>
                <w:rFonts w:hint="eastAsia"/>
                <w:color w:val="auto"/>
                <w:sz w:val="21"/>
                <w:szCs w:val="24"/>
                <w:highlight w:val="none"/>
                <w:lang w:eastAsia="zh-CN"/>
              </w:rPr>
              <w:t>）；美国商标：USPTO官网TSDR系统截图（Status: “Registered”）。</w:t>
            </w:r>
          </w:p>
        </w:tc>
      </w:tr>
    </w:tbl>
    <w:p w14:paraId="7B3AD429">
      <w:pPr>
        <w:pStyle w:val="12"/>
        <w:spacing w:after="0" w:line="500" w:lineRule="exact"/>
        <w:ind w:firstLine="628"/>
        <w:rPr>
          <w:color w:val="auto"/>
          <w:sz w:val="28"/>
          <w:szCs w:val="18"/>
          <w:highlight w:val="none"/>
        </w:rPr>
        <w:sectPr>
          <w:footerReference r:id="rId12" w:type="default"/>
          <w:pgSz w:w="16839" w:h="11907" w:orient="landscape"/>
          <w:pgMar w:top="1587" w:right="1962" w:bottom="1474" w:left="1848" w:header="851" w:footer="1049" w:gutter="0"/>
          <w:pgNumType w:fmt="decimal"/>
          <w:cols w:space="720" w:num="1"/>
        </w:sectPr>
      </w:pPr>
    </w:p>
    <w:tbl>
      <w:tblPr>
        <w:tblStyle w:val="23"/>
        <w:tblW w:w="13000" w:type="dxa"/>
        <w:tblInd w:w="78" w:type="dxa"/>
        <w:tblLayout w:type="fixed"/>
        <w:tblCellMar>
          <w:top w:w="0" w:type="dxa"/>
          <w:left w:w="108" w:type="dxa"/>
          <w:bottom w:w="0" w:type="dxa"/>
          <w:right w:w="108" w:type="dxa"/>
        </w:tblCellMar>
      </w:tblPr>
      <w:tblGrid>
        <w:gridCol w:w="868"/>
        <w:gridCol w:w="1417"/>
        <w:gridCol w:w="1633"/>
        <w:gridCol w:w="1417"/>
        <w:gridCol w:w="1513"/>
        <w:gridCol w:w="1321"/>
        <w:gridCol w:w="1670"/>
        <w:gridCol w:w="831"/>
        <w:gridCol w:w="2330"/>
      </w:tblGrid>
      <w:tr w14:paraId="87889A02">
        <w:tblPrEx>
          <w:tblCellMar>
            <w:top w:w="0" w:type="dxa"/>
            <w:left w:w="108" w:type="dxa"/>
            <w:bottom w:w="0" w:type="dxa"/>
            <w:right w:w="108" w:type="dxa"/>
          </w:tblCellMar>
        </w:tblPrEx>
        <w:trPr>
          <w:trHeight w:val="623" w:hRule="atLeast"/>
        </w:trPr>
        <w:tc>
          <w:tcPr>
            <w:tcW w:w="13000" w:type="dxa"/>
            <w:gridSpan w:val="9"/>
            <w:tcBorders>
              <w:top w:val="nil"/>
              <w:left w:val="nil"/>
              <w:bottom w:val="nil"/>
              <w:right w:val="nil"/>
              <w:tl2br w:val="nil"/>
              <w:tr2bl w:val="nil"/>
            </w:tcBorders>
          </w:tcPr>
          <w:p w14:paraId="03807192">
            <w:pPr>
              <w:keepNext w:val="0"/>
              <w:keepLines w:val="0"/>
              <w:suppressLineNumbers w:val="0"/>
              <w:autoSpaceDE w:val="0"/>
              <w:autoSpaceDN w:val="0"/>
              <w:spacing w:before="0" w:beforeAutospacing="0" w:afterAutospacing="0"/>
              <w:ind w:left="0" w:right="0"/>
              <w:jc w:val="left"/>
              <w:rPr>
                <w:rFonts w:hint="default" w:ascii="宋体" w:hAnsi="宋体" w:eastAsia="黑体"/>
                <w:color w:val="auto"/>
                <w:sz w:val="24"/>
                <w:szCs w:val="24"/>
                <w:highlight w:val="none"/>
                <w:lang w:val="en-US" w:eastAsia="zh-CN"/>
              </w:rPr>
            </w:pPr>
            <w:r>
              <w:rPr>
                <w:rFonts w:hint="eastAsia" w:ascii="黑体" w:hAnsi="黑体" w:eastAsia="黑体"/>
                <w:color w:val="auto"/>
                <w:szCs w:val="24"/>
                <w:highlight w:val="none"/>
              </w:rPr>
              <w:t>附件</w:t>
            </w:r>
            <w:r>
              <w:rPr>
                <w:rFonts w:hint="eastAsia" w:ascii="黑体" w:hAnsi="黑体" w:eastAsia="黑体"/>
                <w:color w:val="auto"/>
                <w:szCs w:val="24"/>
                <w:highlight w:val="none"/>
                <w:lang w:val="en-US" w:eastAsia="zh-CN"/>
              </w:rPr>
              <w:t>1-7</w:t>
            </w:r>
          </w:p>
        </w:tc>
      </w:tr>
      <w:tr w14:paraId="8DF5AA59">
        <w:tblPrEx>
          <w:tblCellMar>
            <w:top w:w="0" w:type="dxa"/>
            <w:left w:w="108" w:type="dxa"/>
            <w:bottom w:w="0" w:type="dxa"/>
            <w:right w:w="108" w:type="dxa"/>
          </w:tblCellMar>
        </w:tblPrEx>
        <w:trPr>
          <w:trHeight w:val="703" w:hRule="atLeast"/>
        </w:trPr>
        <w:tc>
          <w:tcPr>
            <w:tcW w:w="13000" w:type="dxa"/>
            <w:gridSpan w:val="9"/>
            <w:tcBorders>
              <w:top w:val="nil"/>
              <w:left w:val="nil"/>
              <w:bottom w:val="single" w:color="auto" w:sz="4" w:space="0"/>
              <w:right w:val="nil"/>
              <w:tl2br w:val="nil"/>
              <w:tr2bl w:val="nil"/>
            </w:tcBorders>
          </w:tcPr>
          <w:p w14:paraId="1AC87ADC">
            <w:pPr>
              <w:keepNext w:val="0"/>
              <w:keepLines w:val="0"/>
              <w:suppressLineNumbers w:val="0"/>
              <w:autoSpaceDE w:val="0"/>
              <w:autoSpaceDN w:val="0"/>
              <w:spacing w:before="0" w:beforeAutospacing="0" w:afterAutospacing="0"/>
              <w:ind w:left="0" w:right="0"/>
              <w:jc w:val="center"/>
              <w:rPr>
                <w:rFonts w:hint="default" w:ascii="方正小标宋简体" w:hAnsi="方正小标宋简体" w:eastAsia="方正小标宋简体"/>
                <w:color w:val="auto"/>
                <w:szCs w:val="24"/>
                <w:highlight w:val="none"/>
              </w:rPr>
            </w:pPr>
            <w:r>
              <w:rPr>
                <w:rFonts w:hint="eastAsia" w:ascii="方正小标宋简体" w:hAnsi="方正小标宋简体" w:eastAsia="方正小标宋简体"/>
                <w:color w:val="auto"/>
                <w:szCs w:val="24"/>
                <w:highlight w:val="none"/>
              </w:rPr>
              <w:t>专利证书统计表及证明材料</w:t>
            </w:r>
          </w:p>
        </w:tc>
      </w:tr>
      <w:tr w14:paraId="1431A92F">
        <w:tblPrEx>
          <w:tblCellMar>
            <w:top w:w="0" w:type="dxa"/>
            <w:left w:w="108" w:type="dxa"/>
            <w:bottom w:w="0" w:type="dxa"/>
            <w:right w:w="108" w:type="dxa"/>
          </w:tblCellMar>
        </w:tblPrEx>
        <w:trPr>
          <w:trHeight w:val="925" w:hRule="atLeast"/>
        </w:trPr>
        <w:tc>
          <w:tcPr>
            <w:tcW w:w="868" w:type="dxa"/>
            <w:tcBorders>
              <w:top w:val="single" w:color="auto" w:sz="4" w:space="0"/>
              <w:left w:val="single" w:color="auto" w:sz="6" w:space="0"/>
              <w:bottom w:val="nil"/>
              <w:right w:val="single" w:color="auto" w:sz="6" w:space="0"/>
              <w:tl2br w:val="nil"/>
              <w:tr2bl w:val="nil"/>
            </w:tcBorders>
            <w:vAlign w:val="center"/>
          </w:tcPr>
          <w:p w14:paraId="69AD2CA5">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序号</w:t>
            </w:r>
          </w:p>
        </w:tc>
        <w:tc>
          <w:tcPr>
            <w:tcW w:w="1417" w:type="dxa"/>
            <w:tcBorders>
              <w:top w:val="single" w:color="auto" w:sz="4" w:space="0"/>
              <w:left w:val="single" w:color="auto" w:sz="6" w:space="0"/>
              <w:bottom w:val="nil"/>
              <w:right w:val="single" w:color="auto" w:sz="6" w:space="0"/>
              <w:tl2br w:val="nil"/>
              <w:tr2bl w:val="nil"/>
            </w:tcBorders>
            <w:vAlign w:val="center"/>
          </w:tcPr>
          <w:p w14:paraId="CE1C9F77">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专利类型</w:t>
            </w:r>
          </w:p>
        </w:tc>
        <w:tc>
          <w:tcPr>
            <w:tcW w:w="1633" w:type="dxa"/>
            <w:tcBorders>
              <w:top w:val="single" w:color="auto" w:sz="4" w:space="0"/>
              <w:left w:val="single" w:color="auto" w:sz="6" w:space="0"/>
              <w:bottom w:val="nil"/>
              <w:right w:val="single" w:color="auto" w:sz="6" w:space="0"/>
              <w:tl2br w:val="nil"/>
              <w:tr2bl w:val="nil"/>
            </w:tcBorders>
            <w:vAlign w:val="center"/>
          </w:tcPr>
          <w:p w14:paraId="7F14FD35">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rPr>
              <w:t>专利号</w:t>
            </w:r>
          </w:p>
        </w:tc>
        <w:tc>
          <w:tcPr>
            <w:tcW w:w="1417" w:type="dxa"/>
            <w:tcBorders>
              <w:top w:val="single" w:color="auto" w:sz="4" w:space="0"/>
              <w:left w:val="single" w:color="auto" w:sz="6" w:space="0"/>
              <w:bottom w:val="nil"/>
              <w:right w:val="single" w:color="auto" w:sz="6" w:space="0"/>
              <w:tl2br w:val="nil"/>
              <w:tr2bl w:val="nil"/>
            </w:tcBorders>
            <w:vAlign w:val="center"/>
          </w:tcPr>
          <w:p w14:paraId="70BCEEEF">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eastAsia" w:ascii="黑体" w:hAnsi="黑体" w:eastAsia="黑体"/>
                <w:color w:val="auto"/>
                <w:kern w:val="0"/>
                <w:sz w:val="24"/>
                <w:szCs w:val="24"/>
                <w:highlight w:val="none"/>
              </w:rPr>
              <w:t>专利名称</w:t>
            </w:r>
          </w:p>
        </w:tc>
        <w:tc>
          <w:tcPr>
            <w:tcW w:w="1513" w:type="dxa"/>
            <w:tcBorders>
              <w:top w:val="single" w:color="auto" w:sz="4" w:space="0"/>
              <w:left w:val="single" w:color="auto" w:sz="6" w:space="0"/>
              <w:bottom w:val="nil"/>
              <w:right w:val="single" w:color="auto" w:sz="6" w:space="0"/>
              <w:tl2br w:val="nil"/>
              <w:tr2bl w:val="nil"/>
            </w:tcBorders>
            <w:vAlign w:val="center"/>
          </w:tcPr>
          <w:p w14:paraId="36F72992">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专利权人</w:t>
            </w:r>
          </w:p>
        </w:tc>
        <w:tc>
          <w:tcPr>
            <w:tcW w:w="1321" w:type="dxa"/>
            <w:tcBorders>
              <w:top w:val="single" w:color="auto" w:sz="4" w:space="0"/>
              <w:left w:val="single" w:color="auto" w:sz="6" w:space="0"/>
              <w:bottom w:val="nil"/>
              <w:right w:val="single" w:color="auto" w:sz="6" w:space="0"/>
              <w:tl2br w:val="nil"/>
              <w:tr2bl w:val="nil"/>
            </w:tcBorders>
            <w:vAlign w:val="center"/>
          </w:tcPr>
          <w:p w14:paraId="D9237807">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授权国家/地区</w:t>
            </w:r>
          </w:p>
        </w:tc>
        <w:tc>
          <w:tcPr>
            <w:tcW w:w="1670" w:type="dxa"/>
            <w:tcBorders>
              <w:top w:val="single" w:color="auto" w:sz="4" w:space="0"/>
              <w:left w:val="single" w:color="auto" w:sz="6" w:space="0"/>
              <w:bottom w:val="single" w:color="auto" w:sz="6" w:space="0"/>
              <w:right w:val="single" w:color="auto" w:sz="6" w:space="0"/>
              <w:tl2br w:val="nil"/>
              <w:tr2bl w:val="nil"/>
            </w:tcBorders>
            <w:vAlign w:val="center"/>
          </w:tcPr>
          <w:p w14:paraId="B850DEB3">
            <w:pPr>
              <w:keepNext w:val="0"/>
              <w:keepLines w:val="0"/>
              <w:widowControl/>
              <w:suppressLineNumbers w:val="0"/>
              <w:spacing w:before="0" w:beforeAutospacing="0" w:afterAutospacing="0" w:line="280" w:lineRule="exact"/>
              <w:ind w:left="0" w:right="0"/>
              <w:jc w:val="center"/>
              <w:rPr>
                <w:rFonts w:hint="default"/>
                <w:color w:val="auto"/>
                <w:sz w:val="22"/>
                <w:szCs w:val="28"/>
                <w:highlight w:val="none"/>
              </w:rPr>
            </w:pPr>
            <w:r>
              <w:rPr>
                <w:rFonts w:hint="eastAsia" w:ascii="黑体" w:hAnsi="黑体" w:eastAsia="黑体"/>
                <w:color w:val="auto"/>
                <w:kern w:val="0"/>
                <w:sz w:val="24"/>
                <w:szCs w:val="24"/>
                <w:highlight w:val="none"/>
              </w:rPr>
              <w:t>授权日期</w:t>
            </w:r>
          </w:p>
        </w:tc>
        <w:tc>
          <w:tcPr>
            <w:tcW w:w="831" w:type="dxa"/>
            <w:tcBorders>
              <w:top w:val="single" w:color="auto" w:sz="4" w:space="0"/>
              <w:left w:val="single" w:color="auto" w:sz="6" w:space="0"/>
              <w:bottom w:val="nil"/>
              <w:right w:val="single" w:color="auto" w:sz="6" w:space="0"/>
              <w:tl2br w:val="nil"/>
              <w:tr2bl w:val="nil"/>
            </w:tcBorders>
            <w:vAlign w:val="center"/>
          </w:tcPr>
          <w:p w14:paraId="3C1250E8">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eastAsia" w:ascii="黑体" w:hAnsi="黑体" w:eastAsia="黑体"/>
                <w:color w:val="auto"/>
                <w:kern w:val="0"/>
                <w:sz w:val="24"/>
                <w:szCs w:val="24"/>
                <w:highlight w:val="none"/>
              </w:rPr>
              <w:t>状态</w:t>
            </w:r>
          </w:p>
        </w:tc>
        <w:tc>
          <w:tcPr>
            <w:tcW w:w="2330" w:type="dxa"/>
            <w:tcBorders>
              <w:top w:val="single" w:color="auto" w:sz="4" w:space="0"/>
              <w:left w:val="single" w:color="auto" w:sz="6" w:space="0"/>
              <w:bottom w:val="nil"/>
              <w:right w:val="single" w:color="auto" w:sz="6" w:space="0"/>
              <w:tl2br w:val="nil"/>
              <w:tr2bl w:val="nil"/>
            </w:tcBorders>
            <w:vAlign w:val="center"/>
          </w:tcPr>
          <w:p w14:paraId="163D9A3D">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eastAsia" w:ascii="黑体" w:hAnsi="黑体" w:eastAsia="黑体"/>
                <w:color w:val="auto"/>
                <w:kern w:val="0"/>
                <w:sz w:val="24"/>
                <w:szCs w:val="24"/>
                <w:highlight w:val="none"/>
              </w:rPr>
              <w:t>与申报商品关联性说明</w:t>
            </w:r>
          </w:p>
        </w:tc>
      </w:tr>
      <w:tr w14:paraId="D12A6CF2">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6" w:space="0"/>
              <w:right w:val="single" w:color="auto" w:sz="6" w:space="0"/>
              <w:tl2br w:val="nil"/>
              <w:tr2bl w:val="nil"/>
            </w:tcBorders>
            <w:vAlign w:val="center"/>
          </w:tcPr>
          <w:p w14:paraId="A6752CF0">
            <w:pPr>
              <w:keepNext w:val="0"/>
              <w:keepLines w:val="0"/>
              <w:suppressLineNumbers w:val="0"/>
              <w:tabs>
                <w:tab w:val="left" w:pos="379"/>
              </w:tabs>
              <w:spacing w:before="0" w:beforeAutospacing="0" w:afterAutospacing="0" w:line="240" w:lineRule="exact"/>
              <w:ind w:left="0" w:right="0"/>
              <w:jc w:val="center"/>
              <w:rPr>
                <w:rFonts w:hint="default"/>
                <w:color w:val="auto"/>
                <w:sz w:val="21"/>
                <w:szCs w:val="24"/>
                <w:highlight w:val="none"/>
              </w:rPr>
            </w:pPr>
            <w:r>
              <w:rPr>
                <w:rFonts w:hint="eastAsia" w:cs="仿宋_GB2312"/>
                <w:b/>
                <w:color w:val="auto"/>
                <w:sz w:val="18"/>
                <w:szCs w:val="18"/>
                <w:highlight w:val="none"/>
              </w:rPr>
              <w:t>1</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029B6867">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 xml:space="preserve"> 发明专利</w:t>
            </w:r>
          </w:p>
        </w:tc>
        <w:tc>
          <w:tcPr>
            <w:tcW w:w="1633" w:type="dxa"/>
            <w:tcBorders>
              <w:top w:val="single" w:color="auto" w:sz="6" w:space="0"/>
              <w:left w:val="single" w:color="auto" w:sz="6" w:space="0"/>
              <w:bottom w:val="single" w:color="auto" w:sz="6" w:space="0"/>
              <w:right w:val="single" w:color="auto" w:sz="6" w:space="0"/>
              <w:tl2br w:val="nil"/>
              <w:tr2bl w:val="nil"/>
            </w:tcBorders>
            <w:vAlign w:val="center"/>
          </w:tcPr>
          <w:p w14:paraId="D5BC615E">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中国专利号 ZLXXXXXXXX.X</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14:paraId="6A5DAA88">
            <w:pPr>
              <w:keepNext w:val="0"/>
              <w:keepLines w:val="0"/>
              <w:suppressLineNumbers w:val="0"/>
              <w:spacing w:before="0" w:beforeAutospacing="0" w:afterAutospacing="0" w:line="240" w:lineRule="exact"/>
              <w:ind w:left="0" w:right="0"/>
              <w:jc w:val="center"/>
              <w:rPr>
                <w:rFonts w:hint="default"/>
                <w:color w:val="auto"/>
                <w:sz w:val="21"/>
                <w:szCs w:val="24"/>
                <w:highlight w:val="none"/>
              </w:rPr>
            </w:pPr>
          </w:p>
        </w:tc>
        <w:tc>
          <w:tcPr>
            <w:tcW w:w="1513" w:type="dxa"/>
            <w:tcBorders>
              <w:top w:val="single" w:color="auto" w:sz="6" w:space="0"/>
              <w:left w:val="single" w:color="auto" w:sz="6" w:space="0"/>
              <w:bottom w:val="single" w:color="auto" w:sz="6" w:space="0"/>
              <w:right w:val="single" w:color="auto" w:sz="6" w:space="0"/>
              <w:tl2br w:val="nil"/>
              <w:tr2bl w:val="nil"/>
            </w:tcBorders>
            <w:vAlign w:val="center"/>
          </w:tcPr>
          <w:p w14:paraId="DA66158C">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rPr>
              <w:t>XX有限公司</w:t>
            </w:r>
          </w:p>
        </w:tc>
        <w:tc>
          <w:tcPr>
            <w:tcW w:w="1321" w:type="dxa"/>
            <w:tcBorders>
              <w:top w:val="single" w:color="auto" w:sz="6" w:space="0"/>
              <w:left w:val="single" w:color="auto" w:sz="6" w:space="0"/>
              <w:bottom w:val="single" w:color="auto" w:sz="6" w:space="0"/>
              <w:right w:val="single" w:color="auto" w:sz="6" w:space="0"/>
              <w:tl2br w:val="nil"/>
              <w:tr2bl w:val="nil"/>
            </w:tcBorders>
            <w:vAlign w:val="center"/>
          </w:tcPr>
          <w:p w14:paraId="63241233">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中国</w:t>
            </w:r>
          </w:p>
        </w:tc>
        <w:tc>
          <w:tcPr>
            <w:tcW w:w="1670" w:type="dxa"/>
            <w:tcBorders>
              <w:top w:val="single" w:color="auto" w:sz="6" w:space="0"/>
              <w:left w:val="single" w:color="auto" w:sz="6" w:space="0"/>
              <w:bottom w:val="single" w:color="auto" w:sz="6" w:space="0"/>
              <w:right w:val="single" w:color="auto" w:sz="6" w:space="0"/>
              <w:tl2br w:val="nil"/>
              <w:tr2bl w:val="nil"/>
            </w:tcBorders>
            <w:vAlign w:val="center"/>
          </w:tcPr>
          <w:p w14:paraId="370171AC">
            <w:pPr>
              <w:keepNext w:val="0"/>
              <w:keepLines w:val="0"/>
              <w:suppressLineNumbers w:val="0"/>
              <w:spacing w:before="0" w:beforeAutospacing="0" w:afterAutospacing="0" w:line="240" w:lineRule="exact"/>
              <w:ind w:left="0" w:right="0"/>
              <w:jc w:val="center"/>
              <w:rPr>
                <w:rFonts w:hint="default"/>
                <w:color w:val="auto"/>
                <w:sz w:val="22"/>
                <w:szCs w:val="28"/>
                <w:highlight w:val="none"/>
              </w:rPr>
            </w:pPr>
            <w:r>
              <w:rPr>
                <w:rFonts w:hint="default" w:ascii="Times New Roman" w:hAnsi="Times New Roman" w:eastAsia="黑体"/>
                <w:color w:val="auto"/>
                <w:sz w:val="18"/>
                <w:szCs w:val="18"/>
                <w:highlight w:val="none"/>
                <w:lang w:val="zh-CN"/>
              </w:rPr>
              <w:t>年-月-日</w:t>
            </w:r>
          </w:p>
        </w:tc>
        <w:tc>
          <w:tcPr>
            <w:tcW w:w="831" w:type="dxa"/>
            <w:tcBorders>
              <w:top w:val="single" w:color="auto" w:sz="6" w:space="0"/>
              <w:left w:val="single" w:color="auto" w:sz="6" w:space="0"/>
              <w:bottom w:val="single" w:color="auto" w:sz="6" w:space="0"/>
              <w:right w:val="single" w:color="auto" w:sz="6" w:space="0"/>
              <w:tl2br w:val="nil"/>
              <w:tr2bl w:val="nil"/>
            </w:tcBorders>
            <w:vAlign w:val="center"/>
          </w:tcPr>
          <w:p w14:paraId="7150B640">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有效</w:t>
            </w:r>
          </w:p>
        </w:tc>
        <w:tc>
          <w:tcPr>
            <w:tcW w:w="2330" w:type="dxa"/>
            <w:tcBorders>
              <w:top w:val="single" w:color="auto" w:sz="6" w:space="0"/>
              <w:left w:val="single" w:color="auto" w:sz="6" w:space="0"/>
              <w:bottom w:val="single" w:color="auto" w:sz="6" w:space="0"/>
              <w:right w:val="single" w:color="auto" w:sz="6" w:space="0"/>
              <w:tl2br w:val="nil"/>
              <w:tr2bl w:val="nil"/>
            </w:tcBorders>
            <w:vAlign w:val="center"/>
          </w:tcPr>
          <w:p w14:paraId="FDB813B1">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p>
        </w:tc>
      </w:tr>
      <w:tr w14:paraId="4AE39B3F">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4" w:space="0"/>
              <w:right w:val="single" w:color="auto" w:sz="6" w:space="0"/>
              <w:tl2br w:val="nil"/>
              <w:tr2bl w:val="nil"/>
            </w:tcBorders>
            <w:vAlign w:val="center"/>
          </w:tcPr>
          <w:p w14:paraId="D622ADA1">
            <w:pPr>
              <w:keepNext w:val="0"/>
              <w:keepLines w:val="0"/>
              <w:suppressLineNumbers w:val="0"/>
              <w:tabs>
                <w:tab w:val="left" w:pos="379"/>
              </w:tabs>
              <w:spacing w:before="0" w:beforeAutospacing="0" w:afterAutospacing="0" w:line="240" w:lineRule="exact"/>
              <w:ind w:left="0" w:right="0"/>
              <w:jc w:val="center"/>
              <w:rPr>
                <w:rFonts w:hint="default"/>
                <w:color w:val="auto"/>
                <w:sz w:val="21"/>
                <w:szCs w:val="24"/>
                <w:highlight w:val="none"/>
              </w:rPr>
            </w:pPr>
            <w:r>
              <w:rPr>
                <w:rFonts w:hint="eastAsia" w:cs="仿宋_GB2312"/>
                <w:b/>
                <w:color w:val="auto"/>
                <w:sz w:val="18"/>
                <w:szCs w:val="18"/>
                <w:highlight w:val="none"/>
              </w:rPr>
              <w:t>2</w:t>
            </w:r>
          </w:p>
        </w:tc>
        <w:tc>
          <w:tcPr>
            <w:tcW w:w="1417" w:type="dxa"/>
            <w:tcBorders>
              <w:top w:val="single" w:color="auto" w:sz="6" w:space="0"/>
              <w:left w:val="single" w:color="auto" w:sz="6" w:space="0"/>
              <w:bottom w:val="single" w:color="auto" w:sz="4" w:space="0"/>
              <w:right w:val="single" w:color="auto" w:sz="6" w:space="0"/>
              <w:tl2br w:val="nil"/>
              <w:tr2bl w:val="nil"/>
            </w:tcBorders>
            <w:vAlign w:val="center"/>
          </w:tcPr>
          <w:p w14:paraId="687B05E2">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实用新型</w:t>
            </w:r>
          </w:p>
        </w:tc>
        <w:tc>
          <w:tcPr>
            <w:tcW w:w="1633" w:type="dxa"/>
            <w:tcBorders>
              <w:top w:val="single" w:color="auto" w:sz="6" w:space="0"/>
              <w:left w:val="single" w:color="auto" w:sz="6" w:space="0"/>
              <w:bottom w:val="single" w:color="auto" w:sz="4" w:space="0"/>
              <w:right w:val="single" w:color="auto" w:sz="6" w:space="0"/>
              <w:tl2br w:val="nil"/>
              <w:tr2bl w:val="nil"/>
            </w:tcBorders>
            <w:vAlign w:val="center"/>
          </w:tcPr>
          <w:p w14:paraId="A9D3181A">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美国专利号 USXXXXXXXXX</w:t>
            </w:r>
          </w:p>
        </w:tc>
        <w:tc>
          <w:tcPr>
            <w:tcW w:w="1417" w:type="dxa"/>
            <w:tcBorders>
              <w:top w:val="single" w:color="auto" w:sz="6" w:space="0"/>
              <w:left w:val="single" w:color="auto" w:sz="6" w:space="0"/>
              <w:bottom w:val="single" w:color="auto" w:sz="4" w:space="0"/>
              <w:right w:val="single" w:color="auto" w:sz="6" w:space="0"/>
              <w:tl2br w:val="nil"/>
              <w:tr2bl w:val="nil"/>
            </w:tcBorders>
            <w:vAlign w:val="center"/>
          </w:tcPr>
          <w:p w14:paraId="66658930">
            <w:pPr>
              <w:keepNext w:val="0"/>
              <w:keepLines w:val="0"/>
              <w:suppressLineNumbers w:val="0"/>
              <w:spacing w:before="0" w:beforeAutospacing="0" w:afterAutospacing="0" w:line="240" w:lineRule="exact"/>
              <w:ind w:left="0" w:right="0"/>
              <w:jc w:val="center"/>
              <w:rPr>
                <w:rFonts w:hint="default"/>
                <w:color w:val="auto"/>
                <w:sz w:val="21"/>
                <w:szCs w:val="24"/>
                <w:highlight w:val="none"/>
              </w:rPr>
            </w:pPr>
          </w:p>
        </w:tc>
        <w:tc>
          <w:tcPr>
            <w:tcW w:w="1513" w:type="dxa"/>
            <w:tcBorders>
              <w:top w:val="single" w:color="auto" w:sz="6" w:space="0"/>
              <w:left w:val="single" w:color="auto" w:sz="6" w:space="0"/>
              <w:bottom w:val="single" w:color="auto" w:sz="4" w:space="0"/>
              <w:right w:val="single" w:color="auto" w:sz="6" w:space="0"/>
              <w:tl2br w:val="nil"/>
              <w:tr2bl w:val="nil"/>
            </w:tcBorders>
            <w:vAlign w:val="center"/>
          </w:tcPr>
          <w:p w14:paraId="931C8838">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rPr>
              <w:t>XX有限公司</w:t>
            </w:r>
          </w:p>
        </w:tc>
        <w:tc>
          <w:tcPr>
            <w:tcW w:w="1321" w:type="dxa"/>
            <w:tcBorders>
              <w:top w:val="single" w:color="auto" w:sz="6" w:space="0"/>
              <w:left w:val="single" w:color="auto" w:sz="6" w:space="0"/>
              <w:bottom w:val="single" w:color="auto" w:sz="4" w:space="0"/>
              <w:right w:val="single" w:color="auto" w:sz="6" w:space="0"/>
              <w:tl2br w:val="nil"/>
              <w:tr2bl w:val="nil"/>
            </w:tcBorders>
            <w:vAlign w:val="center"/>
          </w:tcPr>
          <w:p w14:paraId="A77231A9">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美国</w:t>
            </w:r>
          </w:p>
        </w:tc>
        <w:tc>
          <w:tcPr>
            <w:tcW w:w="1670" w:type="dxa"/>
            <w:tcBorders>
              <w:top w:val="single" w:color="auto" w:sz="6" w:space="0"/>
              <w:left w:val="single" w:color="auto" w:sz="6" w:space="0"/>
              <w:bottom w:val="single" w:color="auto" w:sz="4" w:space="0"/>
              <w:right w:val="single" w:color="auto" w:sz="6" w:space="0"/>
              <w:tl2br w:val="nil"/>
              <w:tr2bl w:val="nil"/>
            </w:tcBorders>
            <w:vAlign w:val="center"/>
          </w:tcPr>
          <w:p w14:paraId="3EDD4F78">
            <w:pPr>
              <w:keepNext w:val="0"/>
              <w:keepLines w:val="0"/>
              <w:widowControl/>
              <w:suppressLineNumbers w:val="0"/>
              <w:spacing w:before="0" w:beforeAutospacing="0" w:afterAutospacing="0"/>
              <w:ind w:left="0" w:right="0"/>
              <w:jc w:val="center"/>
              <w:rPr>
                <w:rFonts w:hint="default"/>
                <w:color w:val="auto"/>
                <w:sz w:val="22"/>
                <w:szCs w:val="28"/>
                <w:highlight w:val="none"/>
              </w:rPr>
            </w:pPr>
            <w:r>
              <w:rPr>
                <w:rFonts w:hint="default" w:ascii="Times New Roman" w:hAnsi="Times New Roman" w:eastAsia="黑体"/>
                <w:color w:val="auto"/>
                <w:sz w:val="18"/>
                <w:szCs w:val="18"/>
                <w:highlight w:val="none"/>
                <w:lang w:val="zh-CN"/>
              </w:rPr>
              <w:t>年-月-日</w:t>
            </w:r>
          </w:p>
        </w:tc>
        <w:tc>
          <w:tcPr>
            <w:tcW w:w="831" w:type="dxa"/>
            <w:tcBorders>
              <w:top w:val="single" w:color="auto" w:sz="6" w:space="0"/>
              <w:left w:val="single" w:color="auto" w:sz="6" w:space="0"/>
              <w:bottom w:val="single" w:color="auto" w:sz="4" w:space="0"/>
              <w:right w:val="single" w:color="auto" w:sz="6" w:space="0"/>
              <w:tl2br w:val="nil"/>
              <w:tr2bl w:val="nil"/>
            </w:tcBorders>
            <w:vAlign w:val="center"/>
          </w:tcPr>
          <w:p w14:paraId="5D9FA766">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有效</w:t>
            </w:r>
          </w:p>
        </w:tc>
        <w:tc>
          <w:tcPr>
            <w:tcW w:w="2330" w:type="dxa"/>
            <w:tcBorders>
              <w:top w:val="single" w:color="auto" w:sz="6" w:space="0"/>
              <w:left w:val="single" w:color="auto" w:sz="6" w:space="0"/>
              <w:bottom w:val="single" w:color="auto" w:sz="4" w:space="0"/>
              <w:right w:val="single" w:color="auto" w:sz="6" w:space="0"/>
              <w:tl2br w:val="nil"/>
              <w:tr2bl w:val="nil"/>
            </w:tcBorders>
            <w:vAlign w:val="center"/>
          </w:tcPr>
          <w:p w14:paraId="FABD25C3">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p>
        </w:tc>
      </w:tr>
      <w:tr w14:paraId="3E1B94E3">
        <w:tblPrEx>
          <w:tblCellMar>
            <w:top w:w="0" w:type="dxa"/>
            <w:left w:w="108" w:type="dxa"/>
            <w:bottom w:w="0" w:type="dxa"/>
            <w:right w:w="108" w:type="dxa"/>
          </w:tblCellMar>
        </w:tblPrEx>
        <w:trPr>
          <w:trHeight w:val="762" w:hRule="atLeast"/>
        </w:trPr>
        <w:tc>
          <w:tcPr>
            <w:tcW w:w="868" w:type="dxa"/>
            <w:tcBorders>
              <w:top w:val="single" w:color="auto" w:sz="4" w:space="0"/>
              <w:left w:val="single" w:color="auto" w:sz="4" w:space="0"/>
              <w:bottom w:val="single" w:color="auto" w:sz="4" w:space="0"/>
              <w:right w:val="single" w:color="auto" w:sz="4" w:space="0"/>
              <w:tl2br w:val="nil"/>
              <w:tr2bl w:val="nil"/>
            </w:tcBorders>
            <w:vAlign w:val="center"/>
          </w:tcPr>
          <w:p w14:paraId="2CC3B833">
            <w:pPr>
              <w:keepNext w:val="0"/>
              <w:keepLines w:val="0"/>
              <w:suppressLineNumbers w:val="0"/>
              <w:tabs>
                <w:tab w:val="left" w:pos="379"/>
              </w:tabs>
              <w:spacing w:before="0" w:beforeAutospacing="0" w:afterAutospacing="0" w:line="240" w:lineRule="exact"/>
              <w:ind w:left="0" w:right="0"/>
              <w:jc w:val="center"/>
              <w:rPr>
                <w:rFonts w:hint="default"/>
                <w:color w:val="auto"/>
                <w:sz w:val="21"/>
                <w:szCs w:val="24"/>
                <w:highlight w:val="none"/>
              </w:rPr>
            </w:pPr>
            <w:r>
              <w:rPr>
                <w:rFonts w:hint="eastAsia" w:cs="仿宋_GB2312"/>
                <w:b/>
                <w:color w:val="auto"/>
                <w:sz w:val="18"/>
                <w:szCs w:val="18"/>
                <w:highlight w:val="none"/>
              </w:rPr>
              <w:t>...</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46961310">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外观设计</w:t>
            </w:r>
          </w:p>
        </w:tc>
        <w:tc>
          <w:tcPr>
            <w:tcW w:w="1633" w:type="dxa"/>
            <w:tcBorders>
              <w:top w:val="single" w:color="auto" w:sz="4" w:space="0"/>
              <w:left w:val="single" w:color="auto" w:sz="4" w:space="0"/>
              <w:bottom w:val="single" w:color="auto" w:sz="4" w:space="0"/>
              <w:right w:val="single" w:color="auto" w:sz="4" w:space="0"/>
              <w:tl2br w:val="nil"/>
              <w:tr2bl w:val="nil"/>
            </w:tcBorders>
            <w:vAlign w:val="center"/>
          </w:tcPr>
          <w:p w14:paraId="CE10D034">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lang w:val="zh-CN"/>
              </w:rPr>
              <w:t>欧盟外观设计号 EMXXXXXXXXXXX</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694D1BDE">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rPr>
              <w:br w:type="textWrapping"/>
            </w:r>
            <w:r>
              <w:rPr>
                <w:rFonts w:hint="default" w:ascii="Times New Roman" w:hAnsi="Times New Roman" w:eastAsia="黑体"/>
                <w:color w:val="auto"/>
                <w:sz w:val="18"/>
                <w:szCs w:val="18"/>
                <w:highlight w:val="none"/>
              </w:rPr>
              <w:t>例如：XX产品（包装盒）</w:t>
            </w:r>
          </w:p>
        </w:tc>
        <w:tc>
          <w:tcPr>
            <w:tcW w:w="1513" w:type="dxa"/>
            <w:tcBorders>
              <w:top w:val="single" w:color="auto" w:sz="4" w:space="0"/>
              <w:left w:val="single" w:color="auto" w:sz="4" w:space="0"/>
              <w:bottom w:val="single" w:color="auto" w:sz="4" w:space="0"/>
              <w:right w:val="single" w:color="auto" w:sz="4" w:space="0"/>
              <w:tl2br w:val="nil"/>
              <w:tr2bl w:val="nil"/>
            </w:tcBorders>
            <w:vAlign w:val="center"/>
          </w:tcPr>
          <w:p w14:paraId="4B7DA437">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default" w:ascii="Times New Roman" w:hAnsi="Times New Roman" w:eastAsia="黑体"/>
                <w:color w:val="auto"/>
                <w:sz w:val="18"/>
                <w:szCs w:val="18"/>
                <w:highlight w:val="none"/>
              </w:rPr>
              <w:t>XX有限公司</w:t>
            </w:r>
          </w:p>
        </w:tc>
        <w:tc>
          <w:tcPr>
            <w:tcW w:w="1321" w:type="dxa"/>
            <w:tcBorders>
              <w:top w:val="single" w:color="auto" w:sz="4" w:space="0"/>
              <w:left w:val="single" w:color="auto" w:sz="4" w:space="0"/>
              <w:bottom w:val="single" w:color="auto" w:sz="4" w:space="0"/>
              <w:right w:val="single" w:color="auto" w:sz="4" w:space="0"/>
              <w:tl2br w:val="nil"/>
              <w:tr2bl w:val="nil"/>
            </w:tcBorders>
            <w:vAlign w:val="center"/>
          </w:tcPr>
          <w:p w14:paraId="DC531F13">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欧盟</w:t>
            </w:r>
          </w:p>
        </w:tc>
        <w:tc>
          <w:tcPr>
            <w:tcW w:w="1670" w:type="dxa"/>
            <w:tcBorders>
              <w:top w:val="single" w:color="auto" w:sz="4" w:space="0"/>
              <w:left w:val="single" w:color="auto" w:sz="4" w:space="0"/>
              <w:bottom w:val="single" w:color="auto" w:sz="4" w:space="0"/>
              <w:right w:val="single" w:color="auto" w:sz="4" w:space="0"/>
              <w:tl2br w:val="nil"/>
              <w:tr2bl w:val="nil"/>
            </w:tcBorders>
            <w:vAlign w:val="center"/>
          </w:tcPr>
          <w:p w14:paraId="66AAE230">
            <w:pPr>
              <w:keepNext w:val="0"/>
              <w:keepLines w:val="0"/>
              <w:widowControl/>
              <w:suppressLineNumbers w:val="0"/>
              <w:spacing w:before="0" w:beforeAutospacing="0" w:afterAutospacing="0"/>
              <w:ind w:left="0" w:right="0"/>
              <w:jc w:val="center"/>
              <w:rPr>
                <w:rFonts w:hint="default"/>
                <w:color w:val="auto"/>
                <w:sz w:val="22"/>
                <w:szCs w:val="28"/>
                <w:highlight w:val="none"/>
              </w:rPr>
            </w:pPr>
            <w:r>
              <w:rPr>
                <w:rFonts w:hint="default" w:ascii="Times New Roman" w:hAnsi="Times New Roman" w:eastAsia="黑体"/>
                <w:color w:val="auto"/>
                <w:sz w:val="18"/>
                <w:szCs w:val="18"/>
                <w:highlight w:val="none"/>
                <w:lang w:val="zh-CN"/>
              </w:rPr>
              <w:t>年-月-日</w:t>
            </w:r>
          </w:p>
        </w:tc>
        <w:tc>
          <w:tcPr>
            <w:tcW w:w="831" w:type="dxa"/>
            <w:tcBorders>
              <w:top w:val="single" w:color="auto" w:sz="4" w:space="0"/>
              <w:left w:val="single" w:color="auto" w:sz="4" w:space="0"/>
              <w:bottom w:val="single" w:color="auto" w:sz="4" w:space="0"/>
              <w:right w:val="single" w:color="auto" w:sz="4" w:space="0"/>
              <w:tl2br w:val="nil"/>
              <w:tr2bl w:val="nil"/>
            </w:tcBorders>
            <w:vAlign w:val="center"/>
          </w:tcPr>
          <w:p w14:paraId="B0720D01">
            <w:pPr>
              <w:keepNext w:val="0"/>
              <w:keepLines w:val="0"/>
              <w:suppressLineNumbers w:val="0"/>
              <w:spacing w:before="0" w:beforeAutospacing="0" w:afterAutospacing="0" w:line="240" w:lineRule="exact"/>
              <w:ind w:left="0" w:right="0"/>
              <w:jc w:val="center"/>
              <w:rPr>
                <w:rFonts w:hint="default"/>
                <w:color w:val="auto"/>
                <w:sz w:val="21"/>
                <w:szCs w:val="24"/>
                <w:highlight w:val="none"/>
              </w:rPr>
            </w:pPr>
            <w:r>
              <w:rPr>
                <w:rFonts w:hint="eastAsia" w:ascii="Times New Roman" w:hAnsi="Times New Roman" w:eastAsia="黑体"/>
                <w:color w:val="auto"/>
                <w:sz w:val="18"/>
                <w:szCs w:val="18"/>
                <w:highlight w:val="none"/>
              </w:rPr>
              <w:t>有效</w:t>
            </w:r>
          </w:p>
        </w:tc>
        <w:tc>
          <w:tcPr>
            <w:tcW w:w="2330" w:type="dxa"/>
            <w:tcBorders>
              <w:top w:val="single" w:color="auto" w:sz="4" w:space="0"/>
              <w:left w:val="single" w:color="auto" w:sz="4" w:space="0"/>
              <w:bottom w:val="single" w:color="auto" w:sz="4" w:space="0"/>
              <w:right w:val="single" w:color="auto" w:sz="4" w:space="0"/>
              <w:tl2br w:val="nil"/>
              <w:tr2bl w:val="nil"/>
            </w:tcBorders>
            <w:vAlign w:val="center"/>
          </w:tcPr>
          <w:p w14:paraId="F6895BEA">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p>
        </w:tc>
      </w:tr>
      <w:tr w14:paraId="20013E1C">
        <w:tblPrEx>
          <w:tblCellMar>
            <w:top w:w="0" w:type="dxa"/>
            <w:left w:w="108" w:type="dxa"/>
            <w:bottom w:w="0" w:type="dxa"/>
            <w:right w:w="108" w:type="dxa"/>
          </w:tblCellMar>
        </w:tblPrEx>
        <w:trPr>
          <w:trHeight w:val="399" w:hRule="atLeast"/>
        </w:trPr>
        <w:tc>
          <w:tcPr>
            <w:tcW w:w="13000" w:type="dxa"/>
            <w:gridSpan w:val="9"/>
            <w:tcBorders>
              <w:top w:val="single" w:color="auto" w:sz="4" w:space="0"/>
              <w:left w:val="single" w:color="auto" w:sz="4" w:space="0"/>
              <w:bottom w:val="single" w:color="auto" w:sz="4" w:space="0"/>
              <w:right w:val="single" w:color="auto" w:sz="4" w:space="0"/>
              <w:tl2br w:val="nil"/>
              <w:tr2bl w:val="nil"/>
            </w:tcBorders>
          </w:tcPr>
          <w:p w14:paraId="CEA6F34F">
            <w:pPr>
              <w:keepNext w:val="0"/>
              <w:keepLines w:val="0"/>
              <w:suppressLineNumbers w:val="0"/>
              <w:autoSpaceDE w:val="0"/>
              <w:autoSpaceDN w:val="0"/>
              <w:spacing w:before="0" w:beforeAutospacing="0" w:afterAutospacing="0"/>
              <w:ind w:left="0" w:right="0" w:firstLine="6732" w:firstLineChars="3400"/>
              <w:rPr>
                <w:rFonts w:hint="default"/>
                <w:color w:val="auto"/>
                <w:sz w:val="21"/>
                <w:szCs w:val="24"/>
                <w:highlight w:val="none"/>
              </w:rPr>
            </w:pPr>
            <w:r>
              <w:rPr>
                <w:rFonts w:hint="eastAsia"/>
                <w:color w:val="auto"/>
                <w:sz w:val="21"/>
                <w:szCs w:val="24"/>
                <w:highlight w:val="none"/>
              </w:rPr>
              <w:t>填报人：                      联系电话：</w:t>
            </w:r>
          </w:p>
        </w:tc>
      </w:tr>
      <w:tr w14:paraId="E90FC782">
        <w:tblPrEx>
          <w:tblCellMar>
            <w:top w:w="0" w:type="dxa"/>
            <w:left w:w="108" w:type="dxa"/>
            <w:bottom w:w="0" w:type="dxa"/>
            <w:right w:w="108" w:type="dxa"/>
          </w:tblCellMar>
        </w:tblPrEx>
        <w:trPr>
          <w:trHeight w:val="864" w:hRule="atLeast"/>
        </w:trPr>
        <w:tc>
          <w:tcPr>
            <w:tcW w:w="13000" w:type="dxa"/>
            <w:gridSpan w:val="9"/>
            <w:tcBorders>
              <w:top w:val="single" w:color="auto" w:sz="4" w:space="0"/>
              <w:left w:val="nil"/>
              <w:bottom w:val="nil"/>
              <w:right w:val="nil"/>
              <w:tl2br w:val="nil"/>
              <w:tr2bl w:val="nil"/>
            </w:tcBorders>
          </w:tcPr>
          <w:p w14:paraId="114C851A">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
                <w:color w:val="auto"/>
                <w:kern w:val="0"/>
                <w:sz w:val="20"/>
                <w:highlight w:val="none"/>
              </w:rPr>
            </w:pPr>
            <w:r>
              <w:rPr>
                <w:rFonts w:hint="eastAsia" w:ascii="宋体" w:hAnsi="宋体" w:cs="宋体"/>
                <w:b/>
                <w:color w:val="auto"/>
                <w:kern w:val="0"/>
                <w:sz w:val="20"/>
                <w:highlight w:val="none"/>
              </w:rPr>
              <w:t>一、注意事项</w:t>
            </w:r>
          </w:p>
          <w:p w14:paraId="991A965A">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rPr>
              <w:t>1.仅统计与本次申报的跨境电商品牌及商品类别直接相关的专利。请确保专利证书中记载的发明名称、设计要点或摘要内容与申报商品具有明确关联性。无关专利无需填报。</w:t>
            </w:r>
          </w:p>
          <w:p w14:paraId="0F480E22">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rPr>
              <w:t>2.填报的专利必须由申报企业作为专利权人（或共有专利权人之一）拥有。如为共有，需同时列出共有方。如专利权人、版权人为自然人，且该名自然人为申请企业的法定代表人或绝对、相对控股股东，视同有效</w:t>
            </w:r>
            <w:r>
              <w:rPr>
                <w:rFonts w:hint="eastAsia" w:ascii="宋体" w:hAnsi="宋体" w:cs="宋体"/>
                <w:bCs/>
                <w:color w:val="auto"/>
                <w:kern w:val="0"/>
                <w:sz w:val="20"/>
                <w:highlight w:val="none"/>
                <w:lang w:eastAsia="zh-CN"/>
              </w:rPr>
              <w:t>。</w:t>
            </w:r>
          </w:p>
          <w:p w14:paraId="40609AEB">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
                <w:color w:val="auto"/>
                <w:kern w:val="0"/>
                <w:sz w:val="20"/>
                <w:highlight w:val="none"/>
              </w:rPr>
            </w:pPr>
            <w:r>
              <w:rPr>
                <w:rFonts w:hint="eastAsia" w:ascii="宋体" w:hAnsi="宋体" w:cs="宋体"/>
                <w:bCs/>
                <w:color w:val="auto"/>
                <w:kern w:val="0"/>
                <w:sz w:val="20"/>
                <w:highlight w:val="none"/>
              </w:rPr>
              <w:t>3.确保申报截止日专利状态有效。</w:t>
            </w:r>
            <w:r>
              <w:rPr>
                <w:rFonts w:hint="eastAsia" w:ascii="宋体" w:hAnsi="宋体" w:cs="宋体"/>
                <w:bCs/>
                <w:color w:val="auto"/>
                <w:kern w:val="0"/>
                <w:sz w:val="20"/>
                <w:highlight w:val="none"/>
              </w:rPr>
              <w:br w:type="textWrapping"/>
            </w:r>
            <w:r>
              <w:rPr>
                <w:rFonts w:hint="eastAsia" w:ascii="宋体" w:hAnsi="宋体" w:cs="宋体"/>
                <w:bCs/>
                <w:color w:val="auto"/>
                <w:kern w:val="0"/>
                <w:sz w:val="20"/>
                <w:highlight w:val="none"/>
              </w:rPr>
              <w:t>二、</w:t>
            </w:r>
            <w:r>
              <w:rPr>
                <w:rFonts w:hint="eastAsia" w:ascii="宋体" w:hAnsi="宋体" w:cs="宋体"/>
                <w:b/>
                <w:color w:val="auto"/>
                <w:kern w:val="0"/>
                <w:sz w:val="20"/>
                <w:highlight w:val="none"/>
              </w:rPr>
              <w:t>证明材料及要求</w:t>
            </w:r>
          </w:p>
          <w:p w14:paraId="F46AA511">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rPr>
              <w:t>1.</w:t>
            </w:r>
            <w:r>
              <w:rPr>
                <w:rFonts w:hint="eastAsia" w:ascii="宋体" w:hAnsi="宋体" w:cs="宋体"/>
                <w:bCs/>
                <w:color w:val="auto"/>
                <w:kern w:val="0"/>
                <w:sz w:val="20"/>
                <w:highlight w:val="none"/>
                <w:lang w:val="en-US" w:eastAsia="zh-CN"/>
              </w:rPr>
              <w:t>.</w:t>
            </w:r>
            <w:r>
              <w:rPr>
                <w:rFonts w:hint="eastAsia" w:ascii="宋体" w:hAnsi="宋体" w:cs="宋体"/>
                <w:bCs/>
                <w:color w:val="auto"/>
                <w:kern w:val="0"/>
                <w:sz w:val="20"/>
                <w:highlight w:val="none"/>
              </w:rPr>
              <w:t>专利证书复印件。（1）首页及关键信息页（含专利号、名称、专利权人、授权日）；（2）非中文/英文证书：需附正规翻译机构的中文译本（盖翻译章）或企业翻译件（盖公章）。</w:t>
            </w:r>
          </w:p>
          <w:p w14:paraId="089075DC">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exact"/>
              <w:ind w:left="0" w:right="0"/>
              <w:jc w:val="left"/>
              <w:textAlignment w:val="auto"/>
              <w:rPr>
                <w:rFonts w:hint="default" w:ascii="宋体" w:hAnsi="宋体" w:cs="宋体"/>
                <w:bCs/>
                <w:color w:val="auto"/>
                <w:kern w:val="0"/>
                <w:sz w:val="20"/>
                <w:highlight w:val="none"/>
              </w:rPr>
            </w:pPr>
            <w:r>
              <w:rPr>
                <w:rFonts w:hint="eastAsia" w:ascii="宋体" w:hAnsi="宋体" w:cs="宋体"/>
                <w:bCs/>
                <w:color w:val="auto"/>
                <w:kern w:val="0"/>
                <w:sz w:val="20"/>
                <w:highlight w:val="none"/>
                <w:lang w:val="en-US" w:eastAsia="zh-CN"/>
              </w:rPr>
              <w:t>2</w:t>
            </w:r>
            <w:r>
              <w:rPr>
                <w:rFonts w:hint="eastAsia" w:ascii="宋体" w:hAnsi="宋体" w:cs="宋体"/>
                <w:bCs/>
                <w:color w:val="auto"/>
                <w:kern w:val="0"/>
                <w:sz w:val="20"/>
                <w:highlight w:val="none"/>
              </w:rPr>
              <w:t>.有效证明文件。（1）中国专利：最新年费缴纳凭证 或 国家知识产权局官网有效状态截图（盖公章）；（2）境外专利：授权国官网有效状态截图（含缴费信息） 或 官方专利登记簿副本（非英文需中文翻译并盖公章）。</w:t>
            </w:r>
          </w:p>
          <w:p w14:paraId="5F5FA61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jc w:val="left"/>
              <w:textAlignment w:val="auto"/>
              <w:rPr>
                <w:rFonts w:hint="default"/>
                <w:color w:val="auto"/>
                <w:sz w:val="21"/>
                <w:szCs w:val="24"/>
                <w:highlight w:val="none"/>
              </w:rPr>
            </w:pPr>
            <w:r>
              <w:rPr>
                <w:rFonts w:hint="eastAsia" w:ascii="宋体" w:hAnsi="宋体" w:cs="宋体"/>
                <w:bCs/>
                <w:color w:val="auto"/>
                <w:kern w:val="0"/>
                <w:sz w:val="20"/>
                <w:highlight w:val="none"/>
                <w:lang w:val="en-US" w:eastAsia="zh-CN"/>
              </w:rPr>
              <w:t>3</w:t>
            </w:r>
            <w:r>
              <w:rPr>
                <w:rFonts w:hint="eastAsia" w:ascii="宋体" w:hAnsi="宋体" w:cs="宋体"/>
                <w:bCs/>
                <w:color w:val="auto"/>
                <w:kern w:val="0"/>
                <w:sz w:val="20"/>
                <w:highlight w:val="none"/>
              </w:rPr>
              <w:t>.专利权属证明。（1）专利权人与申报企业名称不一致：提供工商变更证明/专利转让文件；（2）共有专利：专利证书已列共有则免；未列明需补充共有协议。</w:t>
            </w:r>
            <w:r>
              <w:rPr>
                <w:rFonts w:hint="eastAsia"/>
                <w:color w:val="auto"/>
                <w:sz w:val="21"/>
                <w:szCs w:val="24"/>
                <w:highlight w:val="none"/>
              </w:rPr>
              <w:t xml:space="preserve">                                      </w:t>
            </w:r>
          </w:p>
        </w:tc>
      </w:tr>
    </w:tbl>
    <w:p w14:paraId="7F3A4101">
      <w:pPr>
        <w:pStyle w:val="12"/>
        <w:spacing w:after="0" w:line="500" w:lineRule="exact"/>
        <w:ind w:firstLine="628"/>
        <w:rPr>
          <w:color w:val="auto"/>
          <w:sz w:val="28"/>
          <w:szCs w:val="18"/>
          <w:highlight w:val="none"/>
        </w:rPr>
        <w:sectPr>
          <w:footerReference r:id="rId13" w:type="default"/>
          <w:pgSz w:w="16839" w:h="11907" w:orient="landscape"/>
          <w:pgMar w:top="1587" w:right="1962" w:bottom="1474" w:left="1848" w:header="851" w:footer="1049" w:gutter="0"/>
          <w:pgNumType w:fmt="decimal" w:start="1"/>
          <w:cols w:space="720" w:num="1"/>
        </w:sectPr>
      </w:pPr>
    </w:p>
    <w:tbl>
      <w:tblPr>
        <w:tblStyle w:val="23"/>
        <w:tblW w:w="13000" w:type="dxa"/>
        <w:tblInd w:w="78" w:type="dxa"/>
        <w:tblLayout w:type="fixed"/>
        <w:tblCellMar>
          <w:top w:w="0" w:type="dxa"/>
          <w:left w:w="108" w:type="dxa"/>
          <w:bottom w:w="0" w:type="dxa"/>
          <w:right w:w="108" w:type="dxa"/>
        </w:tblCellMar>
      </w:tblPr>
      <w:tblGrid>
        <w:gridCol w:w="868"/>
        <w:gridCol w:w="1775"/>
        <w:gridCol w:w="2650"/>
        <w:gridCol w:w="2150"/>
        <w:gridCol w:w="2533"/>
        <w:gridCol w:w="3024"/>
      </w:tblGrid>
      <w:tr w14:paraId="49305229">
        <w:tblPrEx>
          <w:tblCellMar>
            <w:top w:w="0" w:type="dxa"/>
            <w:left w:w="108" w:type="dxa"/>
            <w:bottom w:w="0" w:type="dxa"/>
            <w:right w:w="108" w:type="dxa"/>
          </w:tblCellMar>
        </w:tblPrEx>
        <w:trPr>
          <w:trHeight w:val="623" w:hRule="atLeast"/>
        </w:trPr>
        <w:tc>
          <w:tcPr>
            <w:tcW w:w="13000" w:type="dxa"/>
            <w:gridSpan w:val="6"/>
            <w:tcBorders>
              <w:top w:val="nil"/>
              <w:left w:val="nil"/>
              <w:bottom w:val="nil"/>
              <w:right w:val="nil"/>
              <w:tl2br w:val="nil"/>
              <w:tr2bl w:val="nil"/>
            </w:tcBorders>
          </w:tcPr>
          <w:p w14:paraId="CBEFA7D2">
            <w:pPr>
              <w:keepNext w:val="0"/>
              <w:keepLines w:val="0"/>
              <w:suppressLineNumbers w:val="0"/>
              <w:autoSpaceDE w:val="0"/>
              <w:autoSpaceDN w:val="0"/>
              <w:spacing w:before="0" w:beforeAutospacing="0" w:afterAutospacing="0"/>
              <w:ind w:left="0" w:right="0"/>
              <w:jc w:val="left"/>
              <w:rPr>
                <w:rFonts w:hint="default" w:ascii="宋体" w:hAnsi="宋体" w:eastAsia="黑体"/>
                <w:color w:val="auto"/>
                <w:sz w:val="24"/>
                <w:szCs w:val="24"/>
                <w:highlight w:val="none"/>
                <w:lang w:val="en-US" w:eastAsia="zh-CN"/>
              </w:rPr>
            </w:pPr>
            <w:r>
              <w:rPr>
                <w:rFonts w:hint="eastAsia" w:ascii="黑体" w:hAnsi="黑体" w:eastAsia="黑体"/>
                <w:color w:val="auto"/>
                <w:szCs w:val="24"/>
                <w:highlight w:val="none"/>
              </w:rPr>
              <w:t>附件</w:t>
            </w:r>
            <w:r>
              <w:rPr>
                <w:rFonts w:hint="eastAsia" w:ascii="黑体" w:hAnsi="黑体" w:eastAsia="黑体"/>
                <w:color w:val="auto"/>
                <w:szCs w:val="24"/>
                <w:highlight w:val="none"/>
                <w:lang w:val="en-US" w:eastAsia="zh-CN"/>
              </w:rPr>
              <w:t>1-8</w:t>
            </w:r>
          </w:p>
        </w:tc>
      </w:tr>
      <w:tr w14:paraId="E7FD680D">
        <w:tblPrEx>
          <w:tblCellMar>
            <w:top w:w="0" w:type="dxa"/>
            <w:left w:w="108" w:type="dxa"/>
            <w:bottom w:w="0" w:type="dxa"/>
            <w:right w:w="108" w:type="dxa"/>
          </w:tblCellMar>
        </w:tblPrEx>
        <w:trPr>
          <w:trHeight w:val="703" w:hRule="atLeast"/>
        </w:trPr>
        <w:tc>
          <w:tcPr>
            <w:tcW w:w="13000" w:type="dxa"/>
            <w:gridSpan w:val="6"/>
            <w:tcBorders>
              <w:top w:val="nil"/>
              <w:left w:val="nil"/>
              <w:bottom w:val="single" w:color="auto" w:sz="4" w:space="0"/>
              <w:right w:val="nil"/>
              <w:tl2br w:val="nil"/>
              <w:tr2bl w:val="nil"/>
            </w:tcBorders>
          </w:tcPr>
          <w:p w14:paraId="4B24EF36">
            <w:pPr>
              <w:keepNext w:val="0"/>
              <w:keepLines w:val="0"/>
              <w:suppressLineNumbers w:val="0"/>
              <w:autoSpaceDE w:val="0"/>
              <w:autoSpaceDN w:val="0"/>
              <w:spacing w:before="0" w:beforeAutospacing="0" w:afterAutospacing="0"/>
              <w:ind w:left="0" w:right="0"/>
              <w:jc w:val="center"/>
              <w:rPr>
                <w:rFonts w:hint="default" w:ascii="方正小标宋简体" w:hAnsi="方正小标宋简体" w:eastAsia="方正小标宋简体"/>
                <w:color w:val="auto"/>
                <w:szCs w:val="24"/>
                <w:highlight w:val="none"/>
              </w:rPr>
            </w:pPr>
            <w:r>
              <w:rPr>
                <w:rFonts w:hint="eastAsia" w:ascii="方正小标宋简体" w:hAnsi="方正小标宋简体" w:eastAsia="方正小标宋简体"/>
                <w:color w:val="auto"/>
                <w:szCs w:val="24"/>
                <w:highlight w:val="none"/>
              </w:rPr>
              <w:t>国际通行认证统计表及证明材料</w:t>
            </w:r>
          </w:p>
        </w:tc>
      </w:tr>
      <w:tr w14:paraId="1B064DEB">
        <w:tblPrEx>
          <w:tblCellMar>
            <w:top w:w="0" w:type="dxa"/>
            <w:left w:w="108" w:type="dxa"/>
            <w:bottom w:w="0" w:type="dxa"/>
            <w:right w:w="108" w:type="dxa"/>
          </w:tblCellMar>
        </w:tblPrEx>
        <w:trPr>
          <w:trHeight w:val="1557" w:hRule="atLeast"/>
        </w:trPr>
        <w:tc>
          <w:tcPr>
            <w:tcW w:w="868" w:type="dxa"/>
            <w:tcBorders>
              <w:top w:val="single" w:color="auto" w:sz="4" w:space="0"/>
              <w:left w:val="single" w:color="auto" w:sz="6" w:space="0"/>
              <w:bottom w:val="nil"/>
              <w:right w:val="single" w:color="auto" w:sz="6" w:space="0"/>
              <w:tl2br w:val="nil"/>
              <w:tr2bl w:val="nil"/>
            </w:tcBorders>
            <w:vAlign w:val="center"/>
          </w:tcPr>
          <w:p w14:paraId="8EAE8454">
            <w:pPr>
              <w:keepNext w:val="0"/>
              <w:keepLines w:val="0"/>
              <w:widowControl/>
              <w:suppressLineNumbers w:val="0"/>
              <w:spacing w:before="0" w:beforeAutospacing="0" w:afterAutospacing="0" w:line="280" w:lineRule="exact"/>
              <w:ind w:left="0" w:right="0"/>
              <w:jc w:val="center"/>
              <w:rPr>
                <w:rFonts w:hint="default"/>
                <w:color w:val="auto"/>
                <w:sz w:val="21"/>
                <w:szCs w:val="24"/>
                <w:highlight w:val="none"/>
              </w:rPr>
            </w:pPr>
            <w:r>
              <w:rPr>
                <w:rFonts w:hint="default" w:ascii="黑体" w:hAnsi="黑体" w:eastAsia="黑体"/>
                <w:color w:val="auto"/>
                <w:kern w:val="0"/>
                <w:sz w:val="24"/>
                <w:szCs w:val="24"/>
                <w:highlight w:val="none"/>
                <w:lang w:val="zh-CN"/>
              </w:rPr>
              <w:t>序号</w:t>
            </w:r>
          </w:p>
        </w:tc>
        <w:tc>
          <w:tcPr>
            <w:tcW w:w="1775" w:type="dxa"/>
            <w:tcBorders>
              <w:top w:val="single" w:color="auto" w:sz="4" w:space="0"/>
              <w:left w:val="single" w:color="auto" w:sz="6" w:space="0"/>
              <w:bottom w:val="nil"/>
              <w:right w:val="single" w:color="auto" w:sz="6" w:space="0"/>
              <w:tl2br w:val="nil"/>
              <w:tr2bl w:val="nil"/>
            </w:tcBorders>
            <w:vAlign w:val="center"/>
          </w:tcPr>
          <w:p w14:paraId="EADAAB81">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认证全称</w:t>
            </w:r>
          </w:p>
        </w:tc>
        <w:tc>
          <w:tcPr>
            <w:tcW w:w="2650" w:type="dxa"/>
            <w:tcBorders>
              <w:top w:val="single" w:color="auto" w:sz="4" w:space="0"/>
              <w:left w:val="single" w:color="auto" w:sz="6" w:space="0"/>
              <w:bottom w:val="nil"/>
              <w:right w:val="single" w:color="auto" w:sz="6" w:space="0"/>
              <w:tl2br w:val="nil"/>
              <w:tr2bl w:val="nil"/>
            </w:tcBorders>
            <w:vAlign w:val="center"/>
          </w:tcPr>
          <w:p w14:paraId="FFF18761">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认证类型</w:t>
            </w:r>
          </w:p>
        </w:tc>
        <w:tc>
          <w:tcPr>
            <w:tcW w:w="2150" w:type="dxa"/>
            <w:tcBorders>
              <w:top w:val="single" w:color="auto" w:sz="4" w:space="0"/>
              <w:left w:val="single" w:color="auto" w:sz="6" w:space="0"/>
              <w:bottom w:val="nil"/>
              <w:right w:val="single" w:color="auto" w:sz="6" w:space="0"/>
              <w:tl2br w:val="nil"/>
              <w:tr2bl w:val="nil"/>
            </w:tcBorders>
            <w:vAlign w:val="center"/>
          </w:tcPr>
          <w:p w14:paraId="3BD1C1A4">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发证机构</w:t>
            </w:r>
          </w:p>
        </w:tc>
        <w:tc>
          <w:tcPr>
            <w:tcW w:w="2533" w:type="dxa"/>
            <w:tcBorders>
              <w:top w:val="single" w:color="auto" w:sz="4" w:space="0"/>
              <w:left w:val="single" w:color="auto" w:sz="6" w:space="0"/>
              <w:bottom w:val="nil"/>
              <w:right w:val="single" w:color="auto" w:sz="6" w:space="0"/>
              <w:tl2br w:val="nil"/>
              <w:tr2bl w:val="nil"/>
            </w:tcBorders>
            <w:vAlign w:val="center"/>
          </w:tcPr>
          <w:p w14:paraId="515C7B86">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rPr>
            </w:pPr>
            <w:r>
              <w:rPr>
                <w:rFonts w:hint="eastAsia" w:ascii="黑体" w:hAnsi="黑体" w:eastAsia="黑体"/>
                <w:color w:val="auto"/>
                <w:kern w:val="0"/>
                <w:sz w:val="24"/>
                <w:szCs w:val="24"/>
                <w:highlight w:val="none"/>
              </w:rPr>
              <w:t>证书编号</w:t>
            </w:r>
          </w:p>
        </w:tc>
        <w:tc>
          <w:tcPr>
            <w:tcW w:w="3024" w:type="dxa"/>
            <w:tcBorders>
              <w:top w:val="single" w:color="auto" w:sz="4" w:space="0"/>
              <w:left w:val="single" w:color="auto" w:sz="6" w:space="0"/>
              <w:bottom w:val="nil"/>
              <w:right w:val="single" w:color="auto" w:sz="6" w:space="0"/>
              <w:tl2br w:val="nil"/>
              <w:tr2bl w:val="nil"/>
            </w:tcBorders>
            <w:vAlign w:val="center"/>
          </w:tcPr>
          <w:p w14:paraId="7BDD4D90">
            <w:pPr>
              <w:keepNext w:val="0"/>
              <w:keepLines w:val="0"/>
              <w:widowControl/>
              <w:suppressLineNumbers w:val="0"/>
              <w:spacing w:before="0" w:beforeAutospacing="0" w:afterAutospacing="0" w:line="280" w:lineRule="exact"/>
              <w:ind w:left="0" w:right="0"/>
              <w:jc w:val="center"/>
              <w:rPr>
                <w:rFonts w:hint="default" w:ascii="黑体" w:hAnsi="黑体" w:eastAsia="黑体"/>
                <w:color w:val="auto"/>
                <w:kern w:val="0"/>
                <w:sz w:val="24"/>
                <w:szCs w:val="24"/>
                <w:highlight w:val="none"/>
                <w:lang w:val="zh-CN"/>
              </w:rPr>
            </w:pPr>
            <w:r>
              <w:rPr>
                <w:rFonts w:hint="eastAsia" w:ascii="黑体" w:hAnsi="黑体" w:eastAsia="黑体"/>
                <w:color w:val="auto"/>
                <w:kern w:val="0"/>
                <w:sz w:val="24"/>
                <w:szCs w:val="24"/>
                <w:highlight w:val="none"/>
              </w:rPr>
              <w:t>有效期</w:t>
            </w:r>
          </w:p>
        </w:tc>
      </w:tr>
      <w:tr w14:paraId="B8F2DA34">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6" w:space="0"/>
              <w:right w:val="single" w:color="auto" w:sz="6" w:space="0"/>
              <w:tl2br w:val="nil"/>
              <w:tr2bl w:val="nil"/>
            </w:tcBorders>
            <w:vAlign w:val="center"/>
          </w:tcPr>
          <w:p w14:paraId="B2F1C8B0">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1</w:t>
            </w:r>
          </w:p>
        </w:tc>
        <w:tc>
          <w:tcPr>
            <w:tcW w:w="1775" w:type="dxa"/>
            <w:tcBorders>
              <w:top w:val="single" w:color="auto" w:sz="6" w:space="0"/>
              <w:left w:val="single" w:color="auto" w:sz="6" w:space="0"/>
              <w:bottom w:val="single" w:color="auto" w:sz="6" w:space="0"/>
              <w:right w:val="single" w:color="auto" w:sz="6" w:space="0"/>
              <w:tl2br w:val="nil"/>
              <w:tr2bl w:val="nil"/>
            </w:tcBorders>
            <w:vAlign w:val="center"/>
          </w:tcPr>
          <w:p w14:paraId="A56BB5E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SO9001:2015</w:t>
            </w:r>
          </w:p>
        </w:tc>
        <w:tc>
          <w:tcPr>
            <w:tcW w:w="2650" w:type="dxa"/>
            <w:tcBorders>
              <w:top w:val="single" w:color="auto" w:sz="6" w:space="0"/>
              <w:left w:val="single" w:color="auto" w:sz="6" w:space="0"/>
              <w:bottom w:val="single" w:color="auto" w:sz="6" w:space="0"/>
              <w:right w:val="single" w:color="auto" w:sz="6" w:space="0"/>
              <w:tl2br w:val="nil"/>
              <w:tr2bl w:val="nil"/>
            </w:tcBorders>
            <w:vAlign w:val="center"/>
          </w:tcPr>
          <w:p w14:paraId="A5CE2E16">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质量管理体系认证</w:t>
            </w:r>
          </w:p>
        </w:tc>
        <w:tc>
          <w:tcPr>
            <w:tcW w:w="2150" w:type="dxa"/>
            <w:tcBorders>
              <w:top w:val="single" w:color="auto" w:sz="6" w:space="0"/>
              <w:left w:val="single" w:color="auto" w:sz="6" w:space="0"/>
              <w:bottom w:val="single" w:color="auto" w:sz="6" w:space="0"/>
              <w:right w:val="single" w:color="auto" w:sz="6" w:space="0"/>
              <w:tl2br w:val="nil"/>
              <w:tr2bl w:val="nil"/>
            </w:tcBorders>
            <w:vAlign w:val="center"/>
          </w:tcPr>
          <w:p w14:paraId="18DD08CE">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SGS</w:t>
            </w:r>
          </w:p>
        </w:tc>
        <w:tc>
          <w:tcPr>
            <w:tcW w:w="2533" w:type="dxa"/>
            <w:tcBorders>
              <w:top w:val="single" w:color="auto" w:sz="6" w:space="0"/>
              <w:left w:val="single" w:color="auto" w:sz="6" w:space="0"/>
              <w:bottom w:val="single" w:color="auto" w:sz="6" w:space="0"/>
              <w:right w:val="single" w:color="auto" w:sz="6" w:space="0"/>
              <w:tl2br w:val="nil"/>
              <w:tr2bl w:val="nil"/>
            </w:tcBorders>
            <w:vAlign w:val="center"/>
          </w:tcPr>
          <w:p w14:paraId="DAD60ACF">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CER-123</w:t>
            </w:r>
          </w:p>
        </w:tc>
        <w:tc>
          <w:tcPr>
            <w:tcW w:w="3024" w:type="dxa"/>
            <w:tcBorders>
              <w:top w:val="single" w:color="auto" w:sz="6" w:space="0"/>
              <w:left w:val="single" w:color="auto" w:sz="6" w:space="0"/>
              <w:bottom w:val="single" w:color="auto" w:sz="6" w:space="0"/>
              <w:right w:val="single" w:color="auto" w:sz="6" w:space="0"/>
              <w:tl2br w:val="nil"/>
              <w:tr2bl w:val="nil"/>
            </w:tcBorders>
            <w:vAlign w:val="center"/>
          </w:tcPr>
          <w:p w14:paraId="EFCBDAD0">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2023.01.01-2026.01.01</w:t>
            </w:r>
          </w:p>
        </w:tc>
      </w:tr>
      <w:tr w14:paraId="5C802FC0">
        <w:tblPrEx>
          <w:tblCellMar>
            <w:top w:w="0" w:type="dxa"/>
            <w:left w:w="108" w:type="dxa"/>
            <w:bottom w:w="0" w:type="dxa"/>
            <w:right w:w="108" w:type="dxa"/>
          </w:tblCellMar>
        </w:tblPrEx>
        <w:trPr>
          <w:trHeight w:val="762" w:hRule="atLeast"/>
        </w:trPr>
        <w:tc>
          <w:tcPr>
            <w:tcW w:w="868" w:type="dxa"/>
            <w:tcBorders>
              <w:top w:val="single" w:color="auto" w:sz="6" w:space="0"/>
              <w:left w:val="single" w:color="auto" w:sz="6" w:space="0"/>
              <w:bottom w:val="single" w:color="auto" w:sz="4" w:space="0"/>
              <w:right w:val="single" w:color="auto" w:sz="6" w:space="0"/>
              <w:tl2br w:val="nil"/>
              <w:tr2bl w:val="nil"/>
            </w:tcBorders>
            <w:vAlign w:val="center"/>
          </w:tcPr>
          <w:p w14:paraId="4F334B54">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2</w:t>
            </w:r>
          </w:p>
        </w:tc>
        <w:tc>
          <w:tcPr>
            <w:tcW w:w="1775" w:type="dxa"/>
            <w:tcBorders>
              <w:top w:val="single" w:color="auto" w:sz="6" w:space="0"/>
              <w:left w:val="single" w:color="auto" w:sz="6" w:space="0"/>
              <w:bottom w:val="single" w:color="auto" w:sz="4" w:space="0"/>
              <w:right w:val="single" w:color="auto" w:sz="6" w:space="0"/>
              <w:tl2br w:val="nil"/>
              <w:tr2bl w:val="nil"/>
            </w:tcBorders>
            <w:vAlign w:val="center"/>
          </w:tcPr>
          <w:p w14:paraId="9A15CEF1">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ISO14001:2015</w:t>
            </w:r>
          </w:p>
        </w:tc>
        <w:tc>
          <w:tcPr>
            <w:tcW w:w="2650" w:type="dxa"/>
            <w:tcBorders>
              <w:top w:val="single" w:color="auto" w:sz="6" w:space="0"/>
              <w:left w:val="single" w:color="auto" w:sz="6" w:space="0"/>
              <w:bottom w:val="single" w:color="auto" w:sz="4" w:space="0"/>
              <w:right w:val="single" w:color="auto" w:sz="6" w:space="0"/>
              <w:tl2br w:val="nil"/>
              <w:tr2bl w:val="nil"/>
            </w:tcBorders>
            <w:vAlign w:val="center"/>
          </w:tcPr>
          <w:p w14:paraId="7EF0BC4A">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环境管理体系认证</w:t>
            </w:r>
          </w:p>
        </w:tc>
        <w:tc>
          <w:tcPr>
            <w:tcW w:w="2150" w:type="dxa"/>
            <w:tcBorders>
              <w:top w:val="single" w:color="auto" w:sz="6" w:space="0"/>
              <w:left w:val="single" w:color="auto" w:sz="6" w:space="0"/>
              <w:bottom w:val="single" w:color="auto" w:sz="4" w:space="0"/>
              <w:right w:val="single" w:color="auto" w:sz="6" w:space="0"/>
              <w:tl2br w:val="nil"/>
              <w:tr2bl w:val="nil"/>
            </w:tcBorders>
            <w:vAlign w:val="center"/>
          </w:tcPr>
          <w:p w14:paraId="62DA20B8">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TÜV SÜD</w:t>
            </w:r>
          </w:p>
        </w:tc>
        <w:tc>
          <w:tcPr>
            <w:tcW w:w="2533" w:type="dxa"/>
            <w:tcBorders>
              <w:top w:val="single" w:color="auto" w:sz="6" w:space="0"/>
              <w:left w:val="single" w:color="auto" w:sz="6" w:space="0"/>
              <w:bottom w:val="single" w:color="auto" w:sz="4" w:space="0"/>
              <w:right w:val="single" w:color="auto" w:sz="6" w:space="0"/>
              <w:tl2br w:val="nil"/>
              <w:tr2bl w:val="nil"/>
            </w:tcBorders>
            <w:vAlign w:val="center"/>
          </w:tcPr>
          <w:p w14:paraId="61C88286">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EC-456</w:t>
            </w:r>
          </w:p>
        </w:tc>
        <w:tc>
          <w:tcPr>
            <w:tcW w:w="3024" w:type="dxa"/>
            <w:tcBorders>
              <w:top w:val="single" w:color="auto" w:sz="6" w:space="0"/>
              <w:left w:val="single" w:color="auto" w:sz="6" w:space="0"/>
              <w:bottom w:val="single" w:color="auto" w:sz="4" w:space="0"/>
              <w:right w:val="single" w:color="auto" w:sz="6" w:space="0"/>
              <w:tl2br w:val="nil"/>
              <w:tr2bl w:val="nil"/>
            </w:tcBorders>
            <w:vAlign w:val="center"/>
          </w:tcPr>
          <w:p w14:paraId="0C3A847D">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default" w:ascii="Times New Roman" w:hAnsi="Times New Roman" w:eastAsia="黑体"/>
                <w:color w:val="auto"/>
                <w:sz w:val="18"/>
                <w:szCs w:val="18"/>
                <w:highlight w:val="none"/>
              </w:rPr>
              <w:t>2024.03.01-2027.03.01</w:t>
            </w:r>
          </w:p>
        </w:tc>
      </w:tr>
      <w:tr w14:paraId="31A11E5A">
        <w:tblPrEx>
          <w:tblCellMar>
            <w:top w:w="0" w:type="dxa"/>
            <w:left w:w="108" w:type="dxa"/>
            <w:bottom w:w="0" w:type="dxa"/>
            <w:right w:w="108" w:type="dxa"/>
          </w:tblCellMar>
        </w:tblPrEx>
        <w:trPr>
          <w:trHeight w:val="762" w:hRule="atLeast"/>
        </w:trPr>
        <w:tc>
          <w:tcPr>
            <w:tcW w:w="868" w:type="dxa"/>
            <w:tcBorders>
              <w:top w:val="single" w:color="auto" w:sz="4" w:space="0"/>
              <w:left w:val="single" w:color="auto" w:sz="4" w:space="0"/>
              <w:bottom w:val="single" w:color="auto" w:sz="4" w:space="0"/>
              <w:right w:val="single" w:color="auto" w:sz="4" w:space="0"/>
              <w:tl2br w:val="nil"/>
              <w:tr2bl w:val="nil"/>
            </w:tcBorders>
            <w:vAlign w:val="center"/>
          </w:tcPr>
          <w:p w14:paraId="623BFF45">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1775" w:type="dxa"/>
            <w:tcBorders>
              <w:top w:val="single" w:color="auto" w:sz="4" w:space="0"/>
              <w:left w:val="single" w:color="auto" w:sz="4" w:space="0"/>
              <w:bottom w:val="single" w:color="auto" w:sz="4" w:space="0"/>
              <w:right w:val="single" w:color="auto" w:sz="4" w:space="0"/>
              <w:tl2br w:val="nil"/>
              <w:tr2bl w:val="nil"/>
            </w:tcBorders>
            <w:vAlign w:val="center"/>
          </w:tcPr>
          <w:p w14:paraId="7538F999">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14:paraId="23941637">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2150" w:type="dxa"/>
            <w:tcBorders>
              <w:top w:val="single" w:color="auto" w:sz="4" w:space="0"/>
              <w:left w:val="single" w:color="auto" w:sz="4" w:space="0"/>
              <w:bottom w:val="single" w:color="auto" w:sz="4" w:space="0"/>
              <w:right w:val="single" w:color="auto" w:sz="4" w:space="0"/>
              <w:tl2br w:val="nil"/>
              <w:tr2bl w:val="nil"/>
            </w:tcBorders>
            <w:vAlign w:val="center"/>
          </w:tcPr>
          <w:p w14:paraId="5B4D8170">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2533" w:type="dxa"/>
            <w:tcBorders>
              <w:top w:val="single" w:color="auto" w:sz="4" w:space="0"/>
              <w:left w:val="single" w:color="auto" w:sz="4" w:space="0"/>
              <w:bottom w:val="single" w:color="auto" w:sz="4" w:space="0"/>
              <w:right w:val="single" w:color="auto" w:sz="4" w:space="0"/>
              <w:tl2br w:val="nil"/>
              <w:tr2bl w:val="nil"/>
            </w:tcBorders>
            <w:vAlign w:val="center"/>
          </w:tcPr>
          <w:p w14:paraId="15BC554B">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c>
          <w:tcPr>
            <w:tcW w:w="3024" w:type="dxa"/>
            <w:tcBorders>
              <w:top w:val="single" w:color="auto" w:sz="4" w:space="0"/>
              <w:left w:val="single" w:color="auto" w:sz="4" w:space="0"/>
              <w:bottom w:val="single" w:color="auto" w:sz="4" w:space="0"/>
              <w:right w:val="single" w:color="auto" w:sz="4" w:space="0"/>
              <w:tl2br w:val="nil"/>
              <w:tr2bl w:val="nil"/>
            </w:tcBorders>
            <w:vAlign w:val="center"/>
          </w:tcPr>
          <w:p w14:paraId="38485488">
            <w:pPr>
              <w:keepNext w:val="0"/>
              <w:keepLines w:val="0"/>
              <w:suppressLineNumbers w:val="0"/>
              <w:spacing w:before="0" w:beforeAutospacing="0" w:afterAutospacing="0" w:line="240" w:lineRule="exact"/>
              <w:ind w:left="0" w:right="0"/>
              <w:jc w:val="center"/>
              <w:rPr>
                <w:rFonts w:hint="default" w:ascii="Times New Roman" w:hAnsi="Times New Roman" w:eastAsia="黑体"/>
                <w:color w:val="auto"/>
                <w:sz w:val="18"/>
                <w:szCs w:val="18"/>
                <w:highlight w:val="none"/>
              </w:rPr>
            </w:pPr>
            <w:r>
              <w:rPr>
                <w:rFonts w:hint="eastAsia" w:ascii="Times New Roman" w:hAnsi="Times New Roman" w:eastAsia="黑体"/>
                <w:color w:val="auto"/>
                <w:sz w:val="18"/>
                <w:szCs w:val="18"/>
                <w:highlight w:val="none"/>
              </w:rPr>
              <w:t>...</w:t>
            </w:r>
          </w:p>
        </w:tc>
      </w:tr>
      <w:tr w14:paraId="39FCAD57">
        <w:tblPrEx>
          <w:tblCellMar>
            <w:top w:w="0" w:type="dxa"/>
            <w:left w:w="108" w:type="dxa"/>
            <w:bottom w:w="0" w:type="dxa"/>
            <w:right w:w="108" w:type="dxa"/>
          </w:tblCellMar>
        </w:tblPrEx>
        <w:trPr>
          <w:trHeight w:val="864" w:hRule="atLeast"/>
        </w:trPr>
        <w:tc>
          <w:tcPr>
            <w:tcW w:w="13000" w:type="dxa"/>
            <w:gridSpan w:val="6"/>
            <w:tcBorders>
              <w:top w:val="single" w:color="auto" w:sz="4" w:space="0"/>
              <w:left w:val="nil"/>
              <w:bottom w:val="nil"/>
              <w:right w:val="nil"/>
              <w:tl2br w:val="nil"/>
              <w:tr2bl w:val="nil"/>
            </w:tcBorders>
          </w:tcPr>
          <w:p w14:paraId="7C32FE85">
            <w:pPr>
              <w:keepNext w:val="0"/>
              <w:keepLines w:val="0"/>
              <w:suppressLineNumbers w:val="0"/>
              <w:spacing w:before="0" w:beforeAutospacing="0" w:afterAutospacing="0"/>
              <w:ind w:left="0" w:right="0"/>
              <w:jc w:val="left"/>
              <w:rPr>
                <w:rFonts w:hint="default" w:ascii="宋体" w:hAnsi="宋体" w:cs="宋体"/>
                <w:b/>
                <w:color w:val="auto"/>
                <w:kern w:val="0"/>
                <w:sz w:val="20"/>
                <w:highlight w:val="none"/>
              </w:rPr>
            </w:pPr>
            <w:r>
              <w:rPr>
                <w:rFonts w:hint="eastAsia" w:ascii="宋体" w:hAnsi="宋体" w:cs="宋体"/>
                <w:bCs/>
                <w:color w:val="auto"/>
                <w:kern w:val="0"/>
                <w:sz w:val="20"/>
                <w:highlight w:val="none"/>
              </w:rPr>
              <w:t>一、</w:t>
            </w:r>
            <w:r>
              <w:rPr>
                <w:rFonts w:hint="eastAsia" w:ascii="宋体" w:hAnsi="宋体" w:cs="宋体"/>
                <w:b/>
                <w:color w:val="auto"/>
                <w:kern w:val="0"/>
                <w:sz w:val="20"/>
                <w:highlight w:val="none"/>
              </w:rPr>
              <w:t>注意事项</w:t>
            </w:r>
          </w:p>
          <w:p w14:paraId="408835F4">
            <w:pPr>
              <w:keepNext w:val="0"/>
              <w:keepLines w:val="0"/>
              <w:suppressLineNumbers w:val="0"/>
              <w:spacing w:before="0" w:beforeAutospacing="0" w:afterAutospacing="0"/>
              <w:ind w:left="0" w:right="0"/>
              <w:jc w:val="left"/>
              <w:rPr>
                <w:rFonts w:hint="default" w:ascii="宋体" w:hAnsi="宋体" w:cs="宋体"/>
                <w:bCs/>
                <w:color w:val="auto"/>
                <w:kern w:val="0"/>
                <w:sz w:val="20"/>
                <w:highlight w:val="none"/>
              </w:rPr>
            </w:pPr>
            <w:r>
              <w:rPr>
                <w:rFonts w:hint="eastAsia" w:ascii="宋体" w:hAnsi="宋体" w:cs="宋体"/>
                <w:bCs/>
                <w:color w:val="auto"/>
                <w:kern w:val="0"/>
                <w:sz w:val="20"/>
                <w:highlight w:val="none"/>
              </w:rPr>
              <w:t>1.认证范围必须涵盖申报商品类别，如证书未明确，需补充覆盖证明。</w:t>
            </w:r>
          </w:p>
          <w:p w14:paraId="A996C673">
            <w:pPr>
              <w:keepNext w:val="0"/>
              <w:keepLines w:val="0"/>
              <w:suppressLineNumbers w:val="0"/>
              <w:spacing w:before="0" w:beforeAutospacing="0" w:afterAutospacing="0"/>
              <w:ind w:left="0" w:right="0"/>
              <w:jc w:val="left"/>
              <w:rPr>
                <w:rFonts w:hint="default" w:ascii="宋体" w:hAnsi="宋体" w:cs="宋体"/>
                <w:b/>
                <w:color w:val="auto"/>
                <w:kern w:val="0"/>
                <w:sz w:val="20"/>
                <w:highlight w:val="none"/>
              </w:rPr>
            </w:pPr>
            <w:r>
              <w:rPr>
                <w:rFonts w:hint="eastAsia" w:ascii="宋体" w:hAnsi="宋体" w:cs="宋体"/>
                <w:bCs/>
                <w:color w:val="auto"/>
                <w:kern w:val="0"/>
                <w:sz w:val="20"/>
                <w:highlight w:val="none"/>
              </w:rPr>
              <w:t>2.确保申报截止日认证状态有效。</w:t>
            </w:r>
            <w:r>
              <w:rPr>
                <w:rFonts w:hint="eastAsia" w:ascii="宋体" w:hAnsi="宋体" w:cs="宋体"/>
                <w:bCs/>
                <w:color w:val="auto"/>
                <w:kern w:val="0"/>
                <w:sz w:val="20"/>
                <w:highlight w:val="none"/>
              </w:rPr>
              <w:br w:type="textWrapping"/>
            </w:r>
            <w:r>
              <w:rPr>
                <w:rFonts w:hint="eastAsia" w:ascii="宋体" w:hAnsi="宋体" w:cs="宋体"/>
                <w:bCs/>
                <w:color w:val="auto"/>
                <w:kern w:val="0"/>
                <w:sz w:val="20"/>
                <w:highlight w:val="none"/>
              </w:rPr>
              <w:t>二、</w:t>
            </w:r>
            <w:r>
              <w:rPr>
                <w:rFonts w:hint="eastAsia" w:ascii="宋体" w:hAnsi="宋体" w:cs="宋体"/>
                <w:b/>
                <w:color w:val="auto"/>
                <w:kern w:val="0"/>
                <w:sz w:val="20"/>
                <w:highlight w:val="none"/>
              </w:rPr>
              <w:t>证明材料及要求</w:t>
            </w:r>
          </w:p>
          <w:p w14:paraId="038E1B8B">
            <w:pPr>
              <w:keepNext w:val="0"/>
              <w:keepLines w:val="0"/>
              <w:suppressLineNumbers w:val="0"/>
              <w:spacing w:before="0" w:beforeAutospacing="0" w:afterAutospacing="0"/>
              <w:ind w:left="0" w:right="0"/>
              <w:jc w:val="left"/>
              <w:rPr>
                <w:rFonts w:hint="default" w:ascii="宋体" w:hAnsi="宋体" w:cs="宋体"/>
                <w:bCs/>
                <w:color w:val="auto"/>
                <w:kern w:val="0"/>
                <w:sz w:val="20"/>
                <w:highlight w:val="none"/>
              </w:rPr>
            </w:pPr>
            <w:r>
              <w:rPr>
                <w:rFonts w:hint="eastAsia" w:ascii="宋体" w:hAnsi="宋体" w:cs="宋体"/>
                <w:bCs/>
                <w:color w:val="auto"/>
                <w:kern w:val="0"/>
                <w:sz w:val="20"/>
                <w:highlight w:val="none"/>
              </w:rPr>
              <w:t>1.认证证书复印件。（1）封面（含发证机构LOGO）、证书编号页、有效期页、覆盖范围页</w:t>
            </w:r>
            <w:r>
              <w:rPr>
                <w:rFonts w:hint="eastAsia" w:ascii="宋体" w:hAnsi="宋体" w:cs="宋体"/>
                <w:bCs/>
                <w:color w:val="auto"/>
                <w:kern w:val="0"/>
                <w:sz w:val="20"/>
                <w:highlight w:val="none"/>
                <w:lang w:eastAsia="zh-CN"/>
              </w:rPr>
              <w:t>。</w:t>
            </w:r>
            <w:r>
              <w:rPr>
                <w:rFonts w:hint="eastAsia" w:ascii="宋体" w:hAnsi="宋体" w:cs="宋体"/>
                <w:bCs/>
                <w:color w:val="auto"/>
                <w:kern w:val="0"/>
                <w:sz w:val="20"/>
                <w:highlight w:val="none"/>
              </w:rPr>
              <w:t>（2）非中文/英文证书：需附正规翻译机构的中文译本（盖翻译章）或企业翻译件（盖公章）。</w:t>
            </w:r>
          </w:p>
          <w:p w14:paraId="6046B529">
            <w:pPr>
              <w:keepNext w:val="0"/>
              <w:keepLines w:val="0"/>
              <w:suppressLineNumbers w:val="0"/>
              <w:spacing w:before="0" w:beforeAutospacing="0" w:afterAutospacing="0"/>
              <w:ind w:left="0" w:right="0"/>
              <w:jc w:val="left"/>
              <w:rPr>
                <w:rFonts w:hint="default" w:ascii="宋体" w:hAnsi="宋体" w:cs="宋体"/>
                <w:bCs/>
                <w:color w:val="auto"/>
                <w:kern w:val="0"/>
                <w:sz w:val="20"/>
                <w:highlight w:val="none"/>
              </w:rPr>
            </w:pPr>
            <w:r>
              <w:rPr>
                <w:rFonts w:hint="eastAsia" w:ascii="宋体" w:hAnsi="宋体" w:cs="宋体"/>
                <w:bCs/>
                <w:color w:val="auto"/>
                <w:kern w:val="0"/>
                <w:sz w:val="20"/>
                <w:highlight w:val="none"/>
              </w:rPr>
              <w:t>2.有效证明文件（二选一）。（1）发证机构官网当前有效状态截图（显示证书编号/有效期）；（2）最近一年监督审核通过通知书。</w:t>
            </w:r>
          </w:p>
          <w:p w14:paraId="0EBC0DF6">
            <w:pPr>
              <w:keepNext w:val="0"/>
              <w:keepLines w:val="0"/>
              <w:suppressLineNumbers w:val="0"/>
              <w:autoSpaceDE w:val="0"/>
              <w:autoSpaceDN w:val="0"/>
              <w:spacing w:before="0" w:beforeAutospacing="0" w:afterAutospacing="0"/>
              <w:ind w:left="0" w:right="0"/>
              <w:jc w:val="left"/>
              <w:rPr>
                <w:rFonts w:hint="default"/>
                <w:color w:val="auto"/>
                <w:sz w:val="21"/>
                <w:szCs w:val="24"/>
                <w:highlight w:val="none"/>
              </w:rPr>
            </w:pPr>
            <w:r>
              <w:rPr>
                <w:rFonts w:hint="eastAsia" w:ascii="宋体" w:hAnsi="宋体" w:cs="宋体"/>
                <w:bCs/>
                <w:color w:val="auto"/>
                <w:kern w:val="0"/>
                <w:sz w:val="20"/>
                <w:highlight w:val="none"/>
              </w:rPr>
              <w:t>3.商品覆盖范围证明（二选一）。（1）证书附件中明确列出申报商品名称/HS编码的页面；（2）发证机构出具的覆盖范围声明。</w:t>
            </w:r>
            <w:r>
              <w:rPr>
                <w:rFonts w:hint="eastAsia"/>
                <w:color w:val="auto"/>
                <w:sz w:val="21"/>
                <w:szCs w:val="24"/>
                <w:highlight w:val="none"/>
              </w:rPr>
              <w:t xml:space="preserve">                                      </w:t>
            </w:r>
          </w:p>
        </w:tc>
      </w:tr>
    </w:tbl>
    <w:p w14:paraId="CABD0D91">
      <w:pPr>
        <w:pStyle w:val="44"/>
        <w:keepNext w:val="0"/>
        <w:keepLines w:val="0"/>
        <w:pageBreakBefore w:val="0"/>
        <w:kinsoku/>
        <w:wordWrap/>
        <w:overflowPunct/>
        <w:topLinePunct w:val="0"/>
        <w:autoSpaceDE/>
        <w:autoSpaceDN/>
        <w:bidi w:val="0"/>
        <w:adjustRightInd/>
        <w:snapToGrid/>
        <w:spacing w:beforeAutospacing="0" w:afterAutospacing="0" w:line="460" w:lineRule="exact"/>
        <w:rPr>
          <w:rFonts w:hint="default"/>
          <w:color w:val="auto"/>
          <w:sz w:val="22"/>
          <w:szCs w:val="16"/>
          <w:highlight w:val="none"/>
          <w:lang w:val="en-US" w:eastAsia="zh-CN"/>
        </w:rPr>
      </w:pPr>
    </w:p>
    <w:sectPr>
      <w:headerReference r:id="rId14" w:type="default"/>
      <w:footerReference r:id="rId15" w:type="default"/>
      <w:pgSz w:w="16839" w:h="11907" w:orient="landscape"/>
      <w:pgMar w:top="1587" w:right="1962" w:bottom="1474" w:left="1848" w:header="851" w:footer="104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2BBCB1-AB34-40B4-B9C3-845C6B3F1BE2}"/>
  </w:font>
  <w:font w:name="Arial">
    <w:panose1 w:val="020B0604020202020204"/>
    <w:charset w:val="01"/>
    <w:family w:val="swiss"/>
    <w:pitch w:val="default"/>
    <w:sig w:usb0="E0002EFF" w:usb1="C000785B" w:usb2="00000009" w:usb3="00000000" w:csb0="400001FF" w:csb1="FFFF0000"/>
    <w:embedRegular r:id="rId2" w:fontKey="{84BD5AAA-A945-41AB-95D5-EEC5ABD5BB0F}"/>
  </w:font>
  <w:font w:name="黑体">
    <w:panose1 w:val="02010609060101010101"/>
    <w:charset w:val="86"/>
    <w:family w:val="auto"/>
    <w:pitch w:val="default"/>
    <w:sig w:usb0="800002BF" w:usb1="38CF7CFA" w:usb2="00000016" w:usb3="00000000" w:csb0="00040001" w:csb1="00000000"/>
    <w:embedRegular r:id="rId3" w:fontKey="{C34AEE14-8B7C-4A29-BB41-56A876838C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4D5ED98C-370F-463F-9F53-63B92B5650C8}"/>
  </w:font>
  <w:font w:name="楷体_GB2312">
    <w:panose1 w:val="02010609030101010101"/>
    <w:charset w:val="86"/>
    <w:family w:val="modern"/>
    <w:pitch w:val="default"/>
    <w:sig w:usb0="00000001" w:usb1="080E0000" w:usb2="00000000" w:usb3="00000000" w:csb0="00040000" w:csb1="00000000"/>
    <w:embedRegular r:id="rId5" w:fontKey="{BE2933E0-A1EC-42C9-99EB-49CA7B289F4E}"/>
  </w:font>
  <w:font w:name="方正小标宋简体">
    <w:panose1 w:val="02000000000000000000"/>
    <w:charset w:val="86"/>
    <w:family w:val="auto"/>
    <w:pitch w:val="default"/>
    <w:sig w:usb0="00000001" w:usb1="080E0000" w:usb2="00000000" w:usb3="00000000" w:csb0="00040000" w:csb1="00000000"/>
    <w:embedRegular r:id="rId6" w:fontKey="{5A98AE3F-1ABF-497A-A8DF-EAAF1D7A05EE}"/>
  </w:font>
  <w:font w:name="Wingdings 2">
    <w:altName w:val="Wingdings"/>
    <w:panose1 w:val="05020102010005070707"/>
    <w:charset w:val="02"/>
    <w:family w:val="roman"/>
    <w:pitch w:val="default"/>
    <w:sig w:usb0="00000000" w:usb1="00000000" w:usb2="00000000" w:usb3="00000000" w:csb0="80000000" w:csb1="00000000"/>
    <w:embedRegular r:id="rId7" w:fontKey="{077618FE-A87B-45E8-BE65-EC7C5F872512}"/>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FB3B12C">
    <w:pPr>
      <w:pStyle w:val="15"/>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AAA47683">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8yYTRAQAAng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nvMmE0QEAAJ4DAAAOAAAAAAAAAAEAIAAAAB8BAABk&#10;cnMvZTJvRG9jLnhtbFBLBQYAAAAABgAGAFkBAABiBQAAAAA=&#10;">
              <v:fill on="f" focussize="0,0"/>
              <v:stroke on="f"/>
              <v:imagedata o:title=""/>
              <o:lock v:ext="edit" aspectratio="f"/>
              <v:textbox inset="0mm,0mm,0mm,0mm" style="mso-fit-shape-to-text:t;">
                <w:txbxContent>
                  <w:p w14:paraId="AAA47683">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961FB83">
    <w:pPr>
      <w:pStyle w:val="15"/>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F4C49BC0">
                          <w:pPr>
                            <w:pStyle w:val="15"/>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spAutoFit/>
                    </wps:bodyPr>
                  </wps:wsp>
                </a:graphicData>
              </a:graphic>
            </wp:anchor>
          </w:drawing>
        </mc:Choice>
        <mc:Fallback>
          <w:pict>
            <v:rect id="文本框 4" o:spid="_x0000_s1026" o:spt="1"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vw6H1QAAAAYBAAAPAAAAAAAAAAEAIAAAACIAAABk&#10;cnMvZG93bnJldi54bWxQSwECFAAUAAAACACHTuJACM6kgdABAACcAwAADgAAAAAAAAABACAAAAAk&#10;AQAAZHJzL2Uyb0RvYy54bWxQSwUGAAAAAAYABgBZAQAAZgUAAAAA&#10;">
              <v:fill on="f" focussize="0,0"/>
              <v:stroke on="f"/>
              <v:imagedata o:title=""/>
              <o:lock v:ext="edit" aspectratio="f"/>
              <v:textbox inset="16pt,0mm,16pt,0mm" style="mso-fit-shape-to-text:t;">
                <w:txbxContent>
                  <w:p w14:paraId="F4C49BC0">
                    <w:pPr>
                      <w:pStyle w:val="15"/>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501613B">
    <w:pPr>
      <w:pStyle w:val="1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52224F2">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8D8C">
    <w:pPr>
      <w:pStyle w:val="34"/>
      <w:framePr w:wrap="around" w:vAnchor="text" w:hAnchor="margin" w:xAlign="center" w:yAlign="top"/>
    </w:pPr>
    <w:r>
      <w:fldChar w:fldCharType="begin"/>
    </w:r>
    <w:r>
      <w:rPr>
        <w:rStyle w:val="35"/>
      </w:rPr>
      <w:instrText xml:space="preserve"> PAGE  </w:instrText>
    </w:r>
    <w:r>
      <w:fldChar w:fldCharType="separate"/>
    </w:r>
    <w:r>
      <w:rPr>
        <w:rStyle w:val="35"/>
      </w:rPr>
      <w:t>2</w:t>
    </w:r>
    <w:r>
      <w:fldChar w:fldCharType="end"/>
    </w:r>
  </w:p>
  <w:p w14:paraId="6BFD9160">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0AEB">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D291F13">
    <w:pPr>
      <w:pStyle w:val="3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E5138A">
                          <w:pPr>
                            <w:pStyle w:val="15"/>
                            <w:rPr>
                              <w:rFonts w:hint="eastAsia" w:ascii="宋体" w:hAnsi="宋体" w:eastAsia="宋体"/>
                              <w:sz w:val="28"/>
                            </w:rPr>
                          </w:pPr>
                        </w:p>
                      </w:txbxContent>
                    </wps:txbx>
                    <wps:bodyPr vert="horz" wrap="none" lIns="0" tIns="0" rIns="0" bIns="0" anchor="t">
                      <a:spAutoFit/>
                    </wps:bodyPr>
                  </wps:wsp>
                </a:graphicData>
              </a:graphic>
            </wp:anchor>
          </w:drawing>
        </mc:Choice>
        <mc:Fallback>
          <w:pict>
            <v:rect id="文本框 8" o:spid="_x0000_s1026" o:spt="1"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cmg20gAAAAYBAAAPAAAAAAAAAAEAIAAAACIAAABkcnMvZG93bnJl&#10;di54bWxQSwECFAAUAAAACACHTuJAkcIS5MoBAACSAwAADgAAAAAAAAABACAAAAAhAQAAZHJzL2Uy&#10;b0RvYy54bWxQSwUGAAAAAAYABgBZAQAAXQUAAAAA&#10;">
              <v:fill on="f" focussize="0,0"/>
              <v:stroke on="f"/>
              <v:imagedata o:title=""/>
              <o:lock v:ext="edit" aspectratio="f"/>
              <v:textbox inset="0mm,0mm,0mm,0mm" style="mso-fit-shape-to-text:t;">
                <w:txbxContent>
                  <w:p w14:paraId="6EE5138A">
                    <w:pPr>
                      <w:pStyle w:val="15"/>
                      <w:rPr>
                        <w:rFonts w:hint="eastAsia" w:ascii="宋体" w:hAnsi="宋体" w:eastAsia="宋体"/>
                        <w:sz w:val="28"/>
                      </w:rPr>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6132486">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3C5399B">
    <w:pPr>
      <w:pStyle w:val="34"/>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5D6C6F5">
    <w:pPr>
      <w:pStyle w:val="1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B1F1F90">
    <w:pPr>
      <w:pStyle w:val="1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doNotTrackMoves/>
  <w:documentProtection w:enforcement="0"/>
  <w:defaultTabStop w:val="720"/>
  <w:drawingGridHorizontalSpacing w:val="158"/>
  <w:drawingGridVerticalSpacing w:val="296"/>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4156"/>
    <w:rsid w:val="07D14A60"/>
    <w:rsid w:val="0C1F5734"/>
    <w:rsid w:val="60531B0E"/>
    <w:rsid w:val="693F5B2D"/>
    <w:rsid w:val="755947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uto"/>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qFormat/>
    <w:uiPriority w:val="9"/>
    <w:pPr>
      <w:keepNext/>
      <w:keepLines/>
      <w:spacing w:after="160" w:line="560" w:lineRule="exact"/>
      <w:ind w:firstLine="894" w:firstLineChars="200"/>
      <w:outlineLvl w:val="0"/>
    </w:pPr>
    <w:rPr>
      <w:rFonts w:ascii="黑体" w:hAnsi="黑体" w:eastAsia="黑体" w:cs="Times New Roman"/>
      <w:kern w:val="44"/>
      <w:sz w:val="32"/>
      <w:szCs w:val="32"/>
      <w:lang w:val="en-US" w:eastAsia="zh-CN" w:bidi="ar-SA"/>
    </w:rPr>
  </w:style>
  <w:style w:type="paragraph" w:styleId="3">
    <w:name w:val="heading 2"/>
    <w:next w:val="1"/>
    <w:qFormat/>
    <w:uiPriority w:val="9"/>
    <w:pPr>
      <w:keepNext/>
      <w:keepLines/>
      <w:spacing w:after="160" w:line="560" w:lineRule="exact"/>
      <w:ind w:firstLine="894" w:firstLineChars="200"/>
      <w:outlineLvl w:val="1"/>
    </w:pPr>
    <w:rPr>
      <w:rFonts w:ascii="楷体_GB2312" w:hAnsi="楷体_GB2312" w:eastAsia="楷体_GB2312" w:cs="Times New Roman"/>
      <w:sz w:val="32"/>
      <w:szCs w:val="32"/>
      <w:lang w:val="en-US" w:eastAsia="zh-CN" w:bidi="ar-SA"/>
    </w:rPr>
  </w:style>
  <w:style w:type="paragraph" w:styleId="4">
    <w:name w:val="heading 3"/>
    <w:next w:val="1"/>
    <w:link w:val="28"/>
    <w:qFormat/>
    <w:uiPriority w:val="9"/>
    <w:pPr>
      <w:keepNext/>
      <w:keepLines/>
      <w:spacing w:after="160" w:line="560" w:lineRule="exact"/>
      <w:ind w:firstLine="894" w:firstLineChars="200"/>
      <w:outlineLvl w:val="2"/>
    </w:pPr>
    <w:rPr>
      <w:rFonts w:ascii="仿宋_GB2312" w:hAnsi="仿宋_GB2312" w:eastAsia="仿宋_GB2312" w:cs="Times New Roman"/>
      <w:sz w:val="32"/>
      <w:szCs w:val="32"/>
      <w:lang w:val="en-US" w:eastAsia="zh-CN" w:bidi="ar-SA"/>
    </w:rPr>
  </w:style>
  <w:style w:type="paragraph" w:styleId="5">
    <w:name w:val="heading 4"/>
    <w:next w:val="1"/>
    <w:qFormat/>
    <w:uiPriority w:val="9"/>
    <w:pPr>
      <w:keepNext/>
      <w:keepLines/>
      <w:spacing w:after="160" w:line="560" w:lineRule="exact"/>
      <w:ind w:firstLine="894" w:firstLineChars="200"/>
      <w:outlineLvl w:val="3"/>
    </w:pPr>
    <w:rPr>
      <w:rFonts w:ascii="仿宋_GB2312" w:hAnsi="仿宋_GB2312" w:eastAsia="仿宋_GB2312" w:cs="Times New Roman"/>
      <w:sz w:val="32"/>
      <w:szCs w:val="32"/>
      <w:lang w:val="en-US" w:eastAsia="zh-CN" w:bidi="ar-SA"/>
    </w:rPr>
  </w:style>
  <w:style w:type="paragraph" w:styleId="6">
    <w:name w:val="heading 5"/>
    <w:next w:val="1"/>
    <w:qFormat/>
    <w:uiPriority w:val="9"/>
    <w:pPr>
      <w:spacing w:after="160" w:line="560" w:lineRule="exact"/>
      <w:ind w:firstLine="894" w:firstLineChars="200"/>
      <w:outlineLvl w:val="4"/>
    </w:pPr>
    <w:rPr>
      <w:rFonts w:ascii="仿宋_GB2312" w:hAnsi="仿宋_GB2312" w:eastAsia="仿宋_GB2312" w:cs="Times New Roman"/>
      <w:sz w:val="32"/>
      <w:szCs w:val="32"/>
      <w:lang w:val="en-US" w:eastAsia="zh-CN" w:bidi="ar-SA"/>
    </w:rPr>
  </w:style>
  <w:style w:type="paragraph" w:styleId="7">
    <w:name w:val="heading 6"/>
    <w:next w:val="1"/>
    <w:qFormat/>
    <w:uiPriority w:val="9"/>
    <w:pPr>
      <w:spacing w:after="160" w:line="560" w:lineRule="exact"/>
      <w:ind w:firstLine="894" w:firstLineChars="200"/>
      <w:outlineLvl w:val="5"/>
    </w:pPr>
    <w:rPr>
      <w:rFonts w:ascii="仿宋_GB2312" w:hAnsi="仿宋_GB2312" w:eastAsia="仿宋_GB2312" w:cs="Times New Roman"/>
      <w:sz w:val="32"/>
      <w:szCs w:val="32"/>
      <w:lang w:val="en-US" w:eastAsia="zh-CN" w:bidi="ar-SA"/>
    </w:rPr>
  </w:style>
  <w:style w:type="paragraph" w:styleId="8">
    <w:name w:val="heading 7"/>
    <w:next w:val="1"/>
    <w:qFormat/>
    <w:uiPriority w:val="9"/>
    <w:pPr>
      <w:spacing w:after="160" w:line="560" w:lineRule="exact"/>
      <w:ind w:firstLine="894" w:firstLineChars="200"/>
      <w:outlineLvl w:val="6"/>
    </w:pPr>
    <w:rPr>
      <w:rFonts w:ascii="仿宋_GB2312" w:hAnsi="仿宋_GB2312" w:eastAsia="仿宋_GB2312" w:cs="Times New Roman"/>
      <w:sz w:val="32"/>
      <w:szCs w:val="32"/>
      <w:lang w:val="en-US" w:eastAsia="zh-CN" w:bidi="ar-SA"/>
    </w:rPr>
  </w:style>
  <w:style w:type="paragraph" w:styleId="9">
    <w:name w:val="heading 8"/>
    <w:next w:val="1"/>
    <w:qFormat/>
    <w:uiPriority w:val="9"/>
    <w:pPr>
      <w:spacing w:after="160" w:line="560" w:lineRule="exact"/>
      <w:ind w:firstLine="894" w:firstLineChars="200"/>
      <w:outlineLvl w:val="7"/>
    </w:pPr>
    <w:rPr>
      <w:rFonts w:ascii="仿宋_GB2312" w:hAnsi="仿宋_GB2312" w:eastAsia="仿宋_GB2312" w:cs="Times New Roman"/>
      <w:sz w:val="32"/>
      <w:szCs w:val="32"/>
      <w:lang w:val="en-US" w:eastAsia="zh-CN" w:bidi="ar-SA"/>
    </w:rPr>
  </w:style>
  <w:style w:type="paragraph" w:styleId="10">
    <w:name w:val="heading 9"/>
    <w:next w:val="1"/>
    <w:qFormat/>
    <w:uiPriority w:val="9"/>
    <w:pPr>
      <w:spacing w:after="160" w:line="560" w:lineRule="exact"/>
      <w:ind w:firstLine="894" w:firstLineChars="200"/>
      <w:outlineLvl w:val="8"/>
    </w:pPr>
    <w:rPr>
      <w:rFonts w:ascii="仿宋_GB2312" w:hAnsi="仿宋_GB2312" w:eastAsia="仿宋_GB2312" w:cs="Times New Roman"/>
      <w:sz w:val="32"/>
      <w:szCs w:val="32"/>
      <w:lang w:val="en-US" w:eastAsia="zh-CN" w:bidi="ar-SA"/>
    </w:rPr>
  </w:style>
  <w:style w:type="character" w:default="1" w:styleId="25">
    <w:name w:val="Default Paragraph Font"/>
    <w:qFormat/>
    <w:uiPriority w:val="1"/>
  </w:style>
  <w:style w:type="table" w:default="1" w:styleId="23">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41"/>
    <w:qFormat/>
    <w:uiPriority w:val="99"/>
    <w:pPr>
      <w:jc w:val="left"/>
    </w:pPr>
  </w:style>
  <w:style w:type="paragraph" w:styleId="12">
    <w:name w:val="Body Text"/>
    <w:qFormat/>
    <w:uiPriority w:val="99"/>
    <w:pPr>
      <w:spacing w:after="160" w:line="560" w:lineRule="exact"/>
      <w:ind w:firstLine="630" w:firstLineChars="200"/>
      <w:jc w:val="both"/>
    </w:pPr>
    <w:rPr>
      <w:rFonts w:ascii="仿宋_GB2312" w:hAnsi="仿宋_GB2312" w:eastAsia="仿宋_GB2312" w:cs="Times New Roman"/>
      <w:spacing w:val="-6"/>
      <w:sz w:val="32"/>
      <w:lang w:val="en-US" w:eastAsia="zh-CN" w:bidi="ar-SA"/>
    </w:rPr>
  </w:style>
  <w:style w:type="paragraph" w:styleId="13">
    <w:name w:val="toc 3"/>
    <w:basedOn w:val="1"/>
    <w:next w:val="1"/>
    <w:qFormat/>
    <w:uiPriority w:val="39"/>
    <w:pPr>
      <w:ind w:left="840" w:leftChars="400"/>
    </w:pPr>
  </w:style>
  <w:style w:type="paragraph" w:styleId="14">
    <w:name w:val="Balloon Text"/>
    <w:basedOn w:val="1"/>
    <w:qFormat/>
    <w:uiPriority w:val="99"/>
    <w:rPr>
      <w:rFonts w:ascii="Times New Roman" w:hAnsi="Times New Roman" w:eastAsia="宋体"/>
      <w:sz w:val="18"/>
      <w:szCs w:val="18"/>
    </w:rPr>
  </w:style>
  <w:style w:type="paragraph" w:styleId="15">
    <w:name w:val="footer"/>
    <w:basedOn w:val="1"/>
    <w:qFormat/>
    <w:uiPriority w:val="99"/>
    <w:pPr>
      <w:tabs>
        <w:tab w:val="center" w:pos="4153"/>
        <w:tab w:val="right" w:pos="8306"/>
      </w:tabs>
      <w:jc w:val="left"/>
    </w:pPr>
    <w:rPr>
      <w:sz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Subtitle"/>
    <w:qFormat/>
    <w:uiPriority w:val="11"/>
    <w:pPr>
      <w:spacing w:after="160" w:line="560" w:lineRule="exact"/>
      <w:jc w:val="center"/>
      <w:outlineLvl w:val="1"/>
    </w:pPr>
    <w:rPr>
      <w:rFonts w:ascii="楷体_GB2312" w:hAnsi="楷体_GB2312" w:eastAsia="楷体_GB2312" w:cs="Times New Roman"/>
      <w:kern w:val="28"/>
      <w:sz w:val="32"/>
      <w:szCs w:val="32"/>
      <w:lang w:val="en-US" w:eastAsia="zh-CN" w:bidi="ar-SA"/>
    </w:rPr>
  </w:style>
  <w:style w:type="paragraph" w:styleId="19">
    <w:name w:val="toc 2"/>
    <w:basedOn w:val="1"/>
    <w:next w:val="1"/>
    <w:qFormat/>
    <w:uiPriority w:val="39"/>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qFormat/>
    <w:uiPriority w:val="10"/>
    <w:pPr>
      <w:spacing w:after="160" w:line="720" w:lineRule="exact"/>
      <w:jc w:val="center"/>
      <w:outlineLvl w:val="0"/>
    </w:pPr>
    <w:rPr>
      <w:rFonts w:ascii="方正小标宋简体" w:hAnsi="方正小标宋简体" w:eastAsia="方正小标宋简体" w:cs="Times New Roman"/>
      <w:sz w:val="44"/>
      <w:szCs w:val="44"/>
      <w:lang w:val="en-US" w:eastAsia="zh-CN" w:bidi="ar-SA"/>
    </w:rPr>
  </w:style>
  <w:style w:type="paragraph" w:styleId="22">
    <w:name w:val="annotation subject"/>
    <w:basedOn w:val="11"/>
    <w:next w:val="11"/>
    <w:link w:val="42"/>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annotation reference"/>
    <w:basedOn w:val="25"/>
    <w:qFormat/>
    <w:uiPriority w:val="99"/>
    <w:rPr>
      <w:sz w:val="21"/>
      <w:szCs w:val="21"/>
    </w:rPr>
  </w:style>
  <w:style w:type="character" w:customStyle="1" w:styleId="28">
    <w:name w:val="标题 3 字符"/>
    <w:link w:val="4"/>
    <w:qFormat/>
    <w:uiPriority w:val="0"/>
    <w:rPr>
      <w:rFonts w:ascii="仿宋_GB2312" w:hAnsi="仿宋_GB2312" w:eastAsia="仿宋_GB2312" w:cs="Times New Roman"/>
      <w:sz w:val="32"/>
      <w:szCs w:val="32"/>
    </w:rPr>
  </w:style>
  <w:style w:type="paragraph" w:customStyle="1" w:styleId="29">
    <w:name w:val="p0 New New New New"/>
    <w:basedOn w:val="30"/>
    <w:qFormat/>
    <w:uiPriority w:val="0"/>
    <w:pPr>
      <w:widowControl/>
    </w:pPr>
    <w:rPr>
      <w:rFonts w:ascii="Calibri" w:hAnsi="Calibri" w:cs="宋体"/>
      <w:kern w:val="0"/>
      <w:szCs w:val="21"/>
    </w:rPr>
  </w:style>
  <w:style w:type="paragraph" w:customStyle="1" w:styleId="30">
    <w:name w:val="正文 New New New New New New New New New"/>
    <w:qFormat/>
    <w:uiPriority w:val="0"/>
    <w:pPr>
      <w:widowControl w:val="0"/>
      <w:spacing w:after="160" w:line="278" w:lineRule="auto"/>
      <w:jc w:val="both"/>
    </w:pPr>
    <w:rPr>
      <w:rFonts w:ascii="Times New Roman" w:hAnsi="Times New Roman" w:eastAsia="宋体" w:cs="Arial"/>
      <w:kern w:val="2"/>
      <w:sz w:val="21"/>
      <w:lang w:val="en-US" w:eastAsia="zh-CN" w:bidi="ar-SA"/>
    </w:rPr>
  </w:style>
  <w:style w:type="paragraph" w:customStyle="1" w:styleId="31">
    <w:name w:val="正文 New New"/>
    <w:qFormat/>
    <w:uiPriority w:val="0"/>
    <w:pPr>
      <w:widowControl w:val="0"/>
      <w:spacing w:after="160" w:line="278" w:lineRule="auto"/>
      <w:jc w:val="both"/>
    </w:pPr>
    <w:rPr>
      <w:rFonts w:ascii="Times New Roman" w:hAnsi="Times New Roman" w:eastAsia="仿宋_GB2312" w:cs="Arial"/>
      <w:kern w:val="2"/>
      <w:sz w:val="32"/>
      <w:szCs w:val="24"/>
      <w:lang w:val="en-US" w:eastAsia="zh-CN" w:bidi="ar-SA"/>
    </w:rPr>
  </w:style>
  <w:style w:type="paragraph" w:customStyle="1" w:styleId="32">
    <w:name w:val="正文 New New New New New"/>
    <w:qFormat/>
    <w:uiPriority w:val="0"/>
    <w:pPr>
      <w:widowControl w:val="0"/>
      <w:spacing w:after="160" w:line="278" w:lineRule="auto"/>
      <w:jc w:val="both"/>
    </w:pPr>
    <w:rPr>
      <w:rFonts w:ascii="Times New Roman" w:hAnsi="Times New Roman" w:eastAsia="宋体" w:cs="Arial"/>
      <w:kern w:val="2"/>
      <w:sz w:val="21"/>
      <w:szCs w:val="24"/>
      <w:lang w:val="en-US" w:eastAsia="zh-CN" w:bidi="ar-SA"/>
    </w:rPr>
  </w:style>
  <w:style w:type="character" w:customStyle="1" w:styleId="33">
    <w:name w:val="尾注引用 New"/>
    <w:basedOn w:val="25"/>
    <w:qFormat/>
    <w:uiPriority w:val="0"/>
    <w:rPr>
      <w:vertAlign w:val="superscript"/>
    </w:rPr>
  </w:style>
  <w:style w:type="paragraph" w:customStyle="1" w:styleId="34">
    <w:name w:val="页脚 New New"/>
    <w:basedOn w:val="31"/>
    <w:qFormat/>
    <w:uiPriority w:val="0"/>
    <w:pPr>
      <w:tabs>
        <w:tab w:val="center" w:pos="4153"/>
        <w:tab w:val="right" w:pos="8306"/>
      </w:tabs>
      <w:snapToGrid w:val="0"/>
      <w:jc w:val="left"/>
    </w:pPr>
    <w:rPr>
      <w:sz w:val="18"/>
      <w:szCs w:val="18"/>
    </w:rPr>
  </w:style>
  <w:style w:type="character" w:customStyle="1" w:styleId="35">
    <w:name w:val="页码 New New"/>
    <w:basedOn w:val="25"/>
    <w:qFormat/>
    <w:uiPriority w:val="0"/>
  </w:style>
  <w:style w:type="paragraph" w:customStyle="1" w:styleId="36">
    <w:name w:val="附录标题"/>
    <w:next w:val="1"/>
    <w:qFormat/>
    <w:uiPriority w:val="0"/>
    <w:pPr>
      <w:overflowPunct w:val="0"/>
      <w:topLinePunct/>
      <w:spacing w:after="160" w:line="560" w:lineRule="exact"/>
    </w:pPr>
    <w:rPr>
      <w:rFonts w:ascii="黑体" w:hAnsi="黑体" w:eastAsia="黑体" w:cs="Times New Roman"/>
      <w:sz w:val="32"/>
      <w:szCs w:val="32"/>
      <w:lang w:val="en-US" w:eastAsia="zh-CN" w:bidi="ar-SA"/>
    </w:rPr>
  </w:style>
  <w:style w:type="paragraph" w:customStyle="1" w:styleId="37">
    <w:name w:val="页眉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正文 New"/>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paragraph" w:customStyle="1" w:styleId="39">
    <w:name w:val="页脚 New"/>
    <w:basedOn w:val="38"/>
    <w:qFormat/>
    <w:uiPriority w:val="0"/>
    <w:pPr>
      <w:tabs>
        <w:tab w:val="center" w:pos="4153"/>
        <w:tab w:val="right" w:pos="8306"/>
      </w:tabs>
      <w:snapToGrid w:val="0"/>
      <w:jc w:val="left"/>
    </w:pPr>
    <w:rPr>
      <w:sz w:val="18"/>
      <w:szCs w:val="18"/>
    </w:rPr>
  </w:style>
  <w:style w:type="paragraph" w:customStyle="1" w:styleId="40">
    <w:name w:val="Revision_dfa16e72-29b1-4914-bced-242986bc424e"/>
    <w:qFormat/>
    <w:uiPriority w:val="99"/>
    <w:pPr>
      <w:spacing w:after="0" w:line="240" w:lineRule="auto"/>
    </w:pPr>
    <w:rPr>
      <w:rFonts w:ascii="仿宋_GB2312" w:hAnsi="仿宋_GB2312" w:eastAsia="仿宋_GB2312" w:cs="Times New Roman"/>
      <w:spacing w:val="-6"/>
      <w:kern w:val="2"/>
      <w:sz w:val="32"/>
      <w:szCs w:val="32"/>
      <w:lang w:val="en-US" w:eastAsia="zh-CN" w:bidi="ar-SA"/>
    </w:rPr>
  </w:style>
  <w:style w:type="character" w:customStyle="1" w:styleId="41">
    <w:name w:val="批注文字 字符"/>
    <w:basedOn w:val="25"/>
    <w:link w:val="11"/>
    <w:qFormat/>
    <w:uiPriority w:val="99"/>
    <w:rPr>
      <w:rFonts w:ascii="仿宋_GB2312" w:hAnsi="仿宋_GB2312" w:eastAsia="仿宋_GB2312"/>
      <w:spacing w:val="-6"/>
      <w:kern w:val="2"/>
      <w:sz w:val="32"/>
      <w:szCs w:val="32"/>
    </w:rPr>
  </w:style>
  <w:style w:type="character" w:customStyle="1" w:styleId="42">
    <w:name w:val="批注主题 字符"/>
    <w:basedOn w:val="41"/>
    <w:link w:val="22"/>
    <w:qFormat/>
    <w:uiPriority w:val="99"/>
    <w:rPr>
      <w:rFonts w:ascii="仿宋_GB2312" w:hAnsi="仿宋_GB2312" w:eastAsia="仿宋_GB2312"/>
      <w:b/>
      <w:bCs/>
      <w:spacing w:val="-6"/>
      <w:kern w:val="2"/>
      <w:sz w:val="32"/>
      <w:szCs w:val="32"/>
    </w:rPr>
  </w:style>
  <w:style w:type="paragraph" w:customStyle="1" w:styleId="43">
    <w:name w:val="正文 New New New New New New New New"/>
    <w:basedOn w:val="1"/>
    <w:qFormat/>
    <w:uiPriority w:val="0"/>
    <w:rPr>
      <w:rFonts w:eastAsia="仿宋_GB2312"/>
      <w:sz w:val="32"/>
      <w:szCs w:val="32"/>
    </w:rPr>
  </w:style>
  <w:style w:type="paragraph" w:customStyle="1" w:styleId="44">
    <w:name w:val="正文 New New New"/>
    <w:basedOn w:val="1"/>
    <w:qFormat/>
    <w:uiPriority w:val="0"/>
    <w:rPr>
      <w:szCs w:val="21"/>
    </w:rPr>
  </w:style>
  <w:style w:type="character" w:customStyle="1" w:styleId="45">
    <w:name w:val="15"/>
    <w:qFormat/>
    <w:uiPriority w:val="0"/>
    <w:rPr>
      <w:rFonts w:hint="eastAsia" w:ascii="宋体" w:hAnsi="宋体" w:eastAsia="宋体" w:cs="宋体"/>
      <w:color w:val="000000"/>
      <w:sz w:val="24"/>
      <w:szCs w:val="24"/>
    </w:rPr>
  </w:style>
  <w:style w:type="character" w:customStyle="1" w:styleId="46">
    <w:name w:val="16"/>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5180</Words>
  <Characters>5840</Characters>
  <Paragraphs>661</Paragraphs>
  <TotalTime>7</TotalTime>
  <ScaleCrop>false</ScaleCrop>
  <LinksUpToDate>false</LinksUpToDate>
  <CharactersWithSpaces>5863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2025-07-09T00:06:00Z</dcterms:created>
  <dc:creator>010</dc:creator>
  <cp:lastModifiedBy>:)</cp:lastModifiedBy>
  <cp:lastPrinted>2025-10-25T07:13:00Z</cp:lastPrinted>
  <dcterms:modified xsi:type="dcterms:W3CDTF">2025-12-12T09:00:25Z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eyJoZGlkIjoiZTcyMmQ3ZDUwNzY5MDM2NTM2Njg5YzYyMzc0ZTBjNTIiLCJ1c2VySWQiOiIyNzM4MTgwNDgifQ==</vt:lpwstr>
  </property>
  <property fmtid="{D5CDD505-2E9C-101B-9397-08002B2CF9AE}" pid="3" name="KSOProductBuildVer">
    <vt:lpwstr>2052-12.1.0.24034</vt:lpwstr>
  </property>
  <property fmtid="{D5CDD505-2E9C-101B-9397-08002B2CF9AE}" pid="4" name="ICV">
    <vt:lpwstr>3100FF8F3F2C4135A1F94ED48F9F678C_13</vt:lpwstr>
  </property>
</Properties>
</file>