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649EBA">
      <w:pPr>
        <w:spacing w:after="0" w:line="600" w:lineRule="exact"/>
        <w:ind w:left="0" w:leftChars="0" w:right="0" w:rightChars="0"/>
        <w:jc w:val="both"/>
        <w:rPr>
          <w:rFonts w:hint="default" w:ascii="楷体_GB2312" w:hAnsi="楷体_GB2312" w:eastAsia="楷体_GB2312" w:cs="楷体_GB2312"/>
          <w:b/>
          <w:color w:val="auto"/>
          <w:kern w:val="0"/>
          <w:sz w:val="32"/>
          <w:szCs w:val="32"/>
          <w:lang w:val="en-US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  <w:t>附件</w:t>
      </w:r>
    </w:p>
    <w:p w14:paraId="34E4F79A">
      <w:pPr>
        <w:pStyle w:val="18"/>
        <w:spacing w:after="0" w:line="600" w:lineRule="exact"/>
        <w:ind w:left="0" w:leftChars="0" w:right="0" w:rightChars="0"/>
        <w:rPr>
          <w:rFonts w:hint="eastAsia" w:cs="仿宋_GB2312"/>
          <w:color w:val="auto"/>
          <w:sz w:val="32"/>
        </w:rPr>
      </w:pPr>
    </w:p>
    <w:p w14:paraId="4CC1DFAE">
      <w:pPr>
        <w:pStyle w:val="18"/>
        <w:spacing w:after="0" w:line="600" w:lineRule="exact"/>
        <w:ind w:left="0" w:leftChars="0" w:right="0" w:rightChars="0"/>
        <w:jc w:val="center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20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36"/>
          <w:lang w:eastAsia="zh-CN"/>
        </w:rPr>
        <w:t>福建省重点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36"/>
        </w:rPr>
        <w:t>跨境电商产业园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36"/>
          <w:lang w:eastAsia="zh-CN"/>
        </w:rPr>
        <w:t>区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36"/>
          <w:lang w:val="en-US" w:eastAsia="zh-CN"/>
        </w:rPr>
        <w:t>认定管理办法</w:t>
      </w:r>
    </w:p>
    <w:p w14:paraId="3817F053">
      <w:pPr>
        <w:pStyle w:val="18"/>
        <w:widowControl/>
        <w:spacing w:after="0" w:line="600" w:lineRule="exact"/>
        <w:ind w:left="0" w:leftChars="0" w:right="0" w:rightChars="0"/>
        <w:jc w:val="center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征求意见稿</w:t>
      </w:r>
      <w:bookmarkStart w:id="2" w:name="_GoBack"/>
      <w:bookmarkEnd w:id="2"/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shd w:val="clear" w:color="auto" w:fill="FFFFFF"/>
          <w:lang w:eastAsia="zh-CN"/>
        </w:rPr>
        <w:t>）</w:t>
      </w:r>
    </w:p>
    <w:p w14:paraId="12086241">
      <w:pPr>
        <w:pStyle w:val="18"/>
        <w:spacing w:after="0" w:line="600" w:lineRule="exact"/>
        <w:ind w:left="0" w:leftChars="0" w:right="0" w:rightChars="0" w:firstLine="628"/>
        <w:jc w:val="center"/>
        <w:rPr>
          <w:color w:val="auto"/>
        </w:rPr>
      </w:pPr>
    </w:p>
    <w:p w14:paraId="5965749F">
      <w:pPr>
        <w:pStyle w:val="18"/>
        <w:keepNext w:val="0"/>
        <w:keepLines w:val="0"/>
        <w:widowControl w:val="0"/>
        <w:suppressLineNumbers w:val="0"/>
        <w:spacing w:after="0" w:line="600" w:lineRule="exact"/>
        <w:ind w:left="0" w:leftChars="0" w:right="0" w:rightChars="0"/>
        <w:jc w:val="both"/>
        <w:rPr>
          <w:rFonts w:hint="eastAsia" w:ascii="仿宋_GB2312" w:hAnsi="仿宋_GB2312" w:eastAsia="仿宋_GB2312" w:cs="Times New Roman"/>
          <w:color w:val="auto"/>
          <w:sz w:val="32"/>
          <w:szCs w:val="20"/>
          <w:lang w:eastAsia="zh-CN"/>
        </w:rPr>
      </w:pPr>
      <w:r>
        <w:rPr>
          <w:rFonts w:hint="eastAsia"/>
          <w:color w:val="auto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Times New Roman"/>
          <w:i w:val="0"/>
          <w:caps w:val="0"/>
          <w:color w:val="auto"/>
          <w:spacing w:val="-6"/>
          <w:sz w:val="32"/>
          <w:szCs w:val="20"/>
          <w:shd w:val="clear" w:color="auto" w:fill="FFFFFF"/>
          <w:lang w:eastAsia="zh-CN"/>
        </w:rPr>
        <w:t>为加快跨境电商产业聚集，促进跨境电商产业集群化、规模化、专业化发展</w:t>
      </w:r>
      <w:r>
        <w:rPr>
          <w:rFonts w:hint="eastAsia" w:ascii="仿宋_GB2312" w:hAnsi="仿宋_GB2312" w:eastAsia="仿宋_GB2312" w:cs="Times New Roman"/>
          <w:i w:val="0"/>
          <w:caps w:val="0"/>
          <w:color w:val="auto"/>
          <w:spacing w:val="-6"/>
          <w:sz w:val="32"/>
          <w:szCs w:val="20"/>
          <w:shd w:val="clear" w:color="auto" w:fill="FFFFFF"/>
        </w:rPr>
        <w:t>，</w:t>
      </w:r>
      <w:r>
        <w:rPr>
          <w:rFonts w:hint="eastAsia" w:ascii="仿宋_GB2312" w:hAnsi="仿宋_GB2312" w:eastAsia="仿宋_GB2312" w:cs="Times New Roman"/>
          <w:color w:val="auto"/>
          <w:sz w:val="32"/>
          <w:szCs w:val="20"/>
          <w:lang w:eastAsia="zh-CN"/>
        </w:rPr>
        <w:t>推动福建</w:t>
      </w:r>
      <w:r>
        <w:rPr>
          <w:rFonts w:hint="eastAsia" w:ascii="仿宋_GB2312" w:hAnsi="仿宋_GB2312" w:eastAsia="仿宋_GB2312" w:cs="Times New Roman"/>
          <w:color w:val="auto"/>
          <w:sz w:val="32"/>
          <w:szCs w:val="20"/>
        </w:rPr>
        <w:t>跨境电商高质量发展，</w:t>
      </w:r>
      <w:r>
        <w:rPr>
          <w:rFonts w:hint="eastAsia" w:ascii="仿宋_GB2312" w:hAnsi="仿宋_GB2312" w:eastAsia="仿宋_GB2312" w:cs="Times New Roman"/>
          <w:color w:val="auto"/>
          <w:sz w:val="32"/>
          <w:szCs w:val="20"/>
          <w:lang w:eastAsia="zh-CN"/>
        </w:rPr>
        <w:t>制定本办法。</w:t>
      </w:r>
    </w:p>
    <w:p w14:paraId="2CDE35B7">
      <w:pPr>
        <w:pStyle w:val="2"/>
        <w:keepNext w:val="0"/>
        <w:keepLines w:val="0"/>
        <w:widowControl w:val="0"/>
        <w:numPr>
          <w:ilvl w:val="0"/>
          <w:numId w:val="0"/>
        </w:numPr>
        <w:suppressLineNumbers w:val="0"/>
        <w:spacing w:after="0" w:line="600" w:lineRule="exact"/>
        <w:ind w:left="0" w:leftChars="0" w:right="0" w:rightChars="0" w:firstLineChars="0"/>
        <w:rPr>
          <w:rFonts w:hint="eastAsia" w:ascii="黑体" w:hAnsi="黑体" w:eastAsia="黑体" w:cs="Times New Roman"/>
          <w:color w:val="auto"/>
          <w:sz w:val="32"/>
          <w:szCs w:val="32"/>
          <w:lang w:eastAsia="zh-CN"/>
        </w:rPr>
      </w:pPr>
      <w:r>
        <w:rPr>
          <w:rFonts w:hint="eastAsia" w:cs="Times New Roman"/>
          <w:color w:val="auto"/>
          <w:sz w:val="32"/>
          <w:szCs w:val="32"/>
          <w:lang w:eastAsia="zh"/>
          <w:woUserID w:val="1"/>
        </w:rPr>
        <w:t xml:space="preserve">    </w:t>
      </w:r>
      <w:r>
        <w:rPr>
          <w:rFonts w:hint="eastAsia" w:ascii="黑体" w:hAnsi="黑体" w:eastAsia="黑体" w:cs="Times New Roman"/>
          <w:color w:val="auto"/>
          <w:sz w:val="32"/>
          <w:szCs w:val="32"/>
          <w:lang w:eastAsia="zh-CN"/>
        </w:rPr>
        <w:t>一、</w:t>
      </w:r>
      <w:r>
        <w:rPr>
          <w:rFonts w:hint="eastAsia" w:cs="Times New Roman"/>
          <w:color w:val="auto"/>
          <w:sz w:val="32"/>
          <w:szCs w:val="32"/>
          <w:lang w:eastAsia="zh-CN"/>
        </w:rPr>
        <w:t>认定对象</w:t>
      </w:r>
    </w:p>
    <w:p w14:paraId="3F24200C">
      <w:pPr>
        <w:pStyle w:val="11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Autospacing="0" w:after="0" w:afterAutospacing="0" w:line="600" w:lineRule="exact"/>
        <w:ind w:left="0" w:leftChars="0" w:right="0" w:rightChars="0" w:firstLine="628"/>
        <w:rPr>
          <w:rFonts w:hint="eastAsia" w:ascii="仿宋_GB2312" w:hAnsi="仿宋_GB2312" w:eastAsia="仿宋_GB2312" w:cs="Times New Roman"/>
          <w:i w:val="0"/>
          <w:caps w:val="0"/>
          <w:color w:val="auto"/>
          <w:spacing w:val="-6"/>
          <w:sz w:val="32"/>
          <w:szCs w:val="20"/>
        </w:rPr>
      </w:pPr>
      <w:r>
        <w:rPr>
          <w:rFonts w:hint="eastAsia" w:ascii="仿宋_GB2312" w:hAnsi="仿宋_GB2312" w:eastAsia="仿宋_GB2312" w:cs="Times New Roman"/>
          <w:i w:val="0"/>
          <w:caps w:val="0"/>
          <w:color w:val="auto"/>
          <w:spacing w:val="-6"/>
          <w:sz w:val="32"/>
          <w:szCs w:val="20"/>
          <w:shd w:val="clear" w:color="auto" w:fill="FFFFFF"/>
        </w:rPr>
        <w:t>本办法所指</w:t>
      </w:r>
      <w:r>
        <w:rPr>
          <w:rFonts w:hint="eastAsia" w:ascii="仿宋_GB2312" w:hAnsi="仿宋_GB2312" w:eastAsia="仿宋_GB2312" w:cs="Times New Roman"/>
          <w:i w:val="0"/>
          <w:caps w:val="0"/>
          <w:color w:val="auto"/>
          <w:spacing w:val="-6"/>
          <w:sz w:val="32"/>
          <w:szCs w:val="20"/>
          <w:shd w:val="clear" w:color="auto" w:fill="FFFFFF"/>
          <w:lang w:eastAsia="zh-CN"/>
        </w:rPr>
        <w:t>福建省重点</w:t>
      </w:r>
      <w:r>
        <w:rPr>
          <w:rFonts w:hint="eastAsia" w:ascii="仿宋_GB2312" w:hAnsi="仿宋_GB2312" w:eastAsia="仿宋_GB2312" w:cs="Times New Roman"/>
          <w:i w:val="0"/>
          <w:caps w:val="0"/>
          <w:color w:val="auto"/>
          <w:spacing w:val="-6"/>
          <w:sz w:val="32"/>
          <w:szCs w:val="20"/>
          <w:shd w:val="clear" w:color="auto" w:fill="FFFFFF"/>
        </w:rPr>
        <w:t>跨境</w:t>
      </w:r>
      <w:r>
        <w:rPr>
          <w:rFonts w:hint="eastAsia" w:cs="Times New Roman"/>
          <w:i w:val="0"/>
          <w:caps w:val="0"/>
          <w:color w:val="auto"/>
          <w:spacing w:val="-6"/>
          <w:sz w:val="32"/>
          <w:szCs w:val="20"/>
          <w:shd w:val="clear"/>
          <w:lang w:eastAsia="zh-CN"/>
        </w:rPr>
        <w:t>电商产业园区</w:t>
      </w:r>
      <w:r>
        <w:rPr>
          <w:rFonts w:hint="eastAsia" w:ascii="仿宋_GB2312" w:hAnsi="仿宋_GB2312" w:eastAsia="仿宋_GB2312" w:cs="Times New Roman"/>
          <w:i w:val="0"/>
          <w:caps w:val="0"/>
          <w:color w:val="auto"/>
          <w:spacing w:val="-6"/>
          <w:sz w:val="32"/>
          <w:szCs w:val="20"/>
          <w:shd w:val="clear" w:color="auto" w:fill="FFFFFF"/>
        </w:rPr>
        <w:t>，是指</w:t>
      </w:r>
      <w:r>
        <w:rPr>
          <w:rFonts w:hint="eastAsia" w:ascii="仿宋_GB2312" w:hAnsi="仿宋_GB2312" w:eastAsia="仿宋_GB2312" w:cs="Times New Roman"/>
          <w:i w:val="0"/>
          <w:caps w:val="0"/>
          <w:color w:val="auto"/>
          <w:spacing w:val="-6"/>
          <w:sz w:val="32"/>
          <w:szCs w:val="20"/>
          <w:shd w:val="clear" w:color="auto" w:fill="FFFFFF"/>
          <w:lang w:eastAsia="zh-CN"/>
        </w:rPr>
        <w:t>福建</w:t>
      </w:r>
      <w:r>
        <w:rPr>
          <w:rFonts w:hint="eastAsia" w:ascii="仿宋_GB2312" w:hAnsi="仿宋_GB2312" w:eastAsia="仿宋_GB2312" w:cs="Times New Roman"/>
          <w:i w:val="0"/>
          <w:caps w:val="0"/>
          <w:color w:val="auto"/>
          <w:spacing w:val="-6"/>
          <w:sz w:val="32"/>
          <w:szCs w:val="20"/>
          <w:shd w:val="clear" w:color="auto" w:fill="FFFFFF"/>
        </w:rPr>
        <w:t>省辖区内聚集一定数量的跨境电子商务企业及配套服务企业、跨境电子商务业务模式或产业特色明显、具有明确的经营管理机构，能够提供相应的基础设施保障和公共服务的区域。其表现形式可以为园区、商务楼宇或产业集聚区等。</w:t>
      </w:r>
    </w:p>
    <w:p w14:paraId="6D6798F5">
      <w:pPr>
        <w:pStyle w:val="11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Autospacing="0" w:after="0" w:afterAutospacing="0" w:line="600" w:lineRule="exact"/>
        <w:ind w:left="0" w:leftChars="0" w:right="0" w:rightChars="0" w:firstLine="628"/>
        <w:rPr>
          <w:rFonts w:hint="eastAsia" w:ascii="仿宋_GB2312" w:hAnsi="仿宋_GB2312" w:eastAsia="仿宋_GB2312" w:cs="Times New Roman"/>
          <w:i w:val="0"/>
          <w:caps w:val="0"/>
          <w:color w:val="auto"/>
          <w:spacing w:val="-6"/>
          <w:sz w:val="32"/>
          <w:szCs w:val="20"/>
        </w:rPr>
      </w:pPr>
      <w:r>
        <w:rPr>
          <w:rFonts w:hint="eastAsia" w:ascii="仿宋_GB2312" w:hAnsi="仿宋_GB2312" w:eastAsia="仿宋_GB2312" w:cs="Times New Roman"/>
          <w:i w:val="0"/>
          <w:caps w:val="0"/>
          <w:color w:val="auto"/>
          <w:spacing w:val="-6"/>
          <w:sz w:val="32"/>
          <w:szCs w:val="20"/>
          <w:shd w:val="clear" w:color="auto" w:fill="FFFFFF"/>
        </w:rPr>
        <w:t>跨境电子商务企业，</w:t>
      </w:r>
      <w:r>
        <w:rPr>
          <w:rFonts w:hint="eastAsia" w:cs="Times New Roman"/>
          <w:i w:val="0"/>
          <w:caps w:val="0"/>
          <w:color w:val="auto"/>
          <w:spacing w:val="-6"/>
          <w:sz w:val="32"/>
          <w:szCs w:val="20"/>
          <w:shd w:val="clear"/>
          <w:lang w:eastAsia="zh-CN"/>
        </w:rPr>
        <w:t>是指</w:t>
      </w:r>
      <w:r>
        <w:rPr>
          <w:rFonts w:hint="eastAsia" w:ascii="仿宋_GB2312" w:hAnsi="仿宋_GB2312" w:eastAsia="仿宋_GB2312" w:cs="Times New Roman"/>
          <w:i w:val="0"/>
          <w:caps w:val="0"/>
          <w:color w:val="auto"/>
          <w:spacing w:val="-6"/>
          <w:sz w:val="32"/>
          <w:szCs w:val="20"/>
          <w:shd w:val="clear" w:color="auto" w:fill="FFFFFF"/>
        </w:rPr>
        <w:t>包括利用第三方跨境电子商务平台开设线上店铺并开展业务的企业、建设独立站或第三方跨境电子商务交易平台并开展业务的企业。</w:t>
      </w:r>
    </w:p>
    <w:p w14:paraId="4D271868">
      <w:pPr>
        <w:pStyle w:val="11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Autospacing="0" w:after="0" w:afterAutospacing="0" w:line="600" w:lineRule="exact"/>
        <w:ind w:left="0" w:leftChars="0" w:right="0" w:rightChars="0" w:firstLine="628"/>
        <w:rPr>
          <w:rFonts w:hint="eastAsia" w:ascii="仿宋_GB2312" w:hAnsi="仿宋_GB2312" w:eastAsia="仿宋_GB2312" w:cs="Times New Roman"/>
          <w:i w:val="0"/>
          <w:caps w:val="0"/>
          <w:color w:val="auto"/>
          <w:spacing w:val="-6"/>
          <w:sz w:val="32"/>
          <w:szCs w:val="20"/>
        </w:rPr>
      </w:pPr>
      <w:r>
        <w:rPr>
          <w:rFonts w:hint="eastAsia" w:ascii="仿宋_GB2312" w:hAnsi="仿宋_GB2312" w:eastAsia="仿宋_GB2312" w:cs="Times New Roman"/>
          <w:i w:val="0"/>
          <w:caps w:val="0"/>
          <w:color w:val="auto"/>
          <w:spacing w:val="-6"/>
          <w:sz w:val="32"/>
          <w:szCs w:val="20"/>
          <w:shd w:val="clear" w:color="auto" w:fill="FFFFFF"/>
        </w:rPr>
        <w:t>配套服务企业，是指为开展跨境电子商务业务的企业提供配套服务的企业，服务类型包括但不限于跨境支付、物流、金融保险、培训、品控、法务及合规咨询、外综服等。</w:t>
      </w:r>
    </w:p>
    <w:p w14:paraId="193952E5">
      <w:pPr>
        <w:pStyle w:val="2"/>
        <w:keepNext w:val="0"/>
        <w:keepLines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Autospacing="0" w:after="0" w:afterAutospacing="0" w:line="600" w:lineRule="exact"/>
        <w:ind w:left="0" w:leftChars="0" w:right="0" w:rightChars="0" w:firstLine="640" w:firstLineChars="200"/>
        <w:rPr>
          <w:rFonts w:hint="eastAsia" w:ascii="黑体" w:hAnsi="黑体" w:eastAsia="黑体" w:cs="Times New Roman"/>
          <w:i w:val="0"/>
          <w:caps w:val="0"/>
          <w:color w:val="auto"/>
          <w:spacing w:val="0"/>
          <w:sz w:val="32"/>
          <w:szCs w:val="32"/>
          <w:shd w:val="clear"/>
          <w:lang w:eastAsia="zh-CN"/>
        </w:rPr>
      </w:pPr>
      <w:r>
        <w:rPr>
          <w:rFonts w:hint="eastAsia" w:ascii="黑体" w:hAnsi="黑体" w:eastAsia="黑体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二、申报主体</w:t>
      </w:r>
    </w:p>
    <w:p w14:paraId="61555B08">
      <w:pPr>
        <w:pStyle w:val="11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Autospacing="0" w:after="0" w:afterAutospacing="0" w:line="600" w:lineRule="exact"/>
        <w:ind w:left="0" w:leftChars="0" w:right="0" w:rightChars="0" w:firstLine="616" w:firstLineChars="200"/>
        <w:rPr>
          <w:rFonts w:hint="eastAsia" w:ascii="仿宋_GB2312" w:hAnsi="仿宋_GB2312" w:eastAsia="仿宋_GB2312" w:cs="Times New Roman"/>
          <w:i w:val="0"/>
          <w:caps w:val="0"/>
          <w:color w:val="auto"/>
          <w:spacing w:val="-6"/>
          <w:sz w:val="32"/>
          <w:szCs w:val="20"/>
        </w:rPr>
      </w:pPr>
      <w:r>
        <w:rPr>
          <w:rFonts w:hint="eastAsia" w:cs="Times New Roman"/>
          <w:i w:val="0"/>
          <w:caps w:val="0"/>
          <w:color w:val="auto"/>
          <w:spacing w:val="-6"/>
          <w:sz w:val="32"/>
          <w:szCs w:val="20"/>
          <w:shd w:val="clear"/>
          <w:lang w:eastAsia="zh-CN"/>
        </w:rPr>
        <w:t>重点</w:t>
      </w:r>
      <w:r>
        <w:rPr>
          <w:rFonts w:hint="eastAsia" w:ascii="仿宋_GB2312" w:hAnsi="仿宋_GB2312" w:eastAsia="仿宋_GB2312" w:cs="Times New Roman"/>
          <w:i w:val="0"/>
          <w:caps w:val="0"/>
          <w:color w:val="auto"/>
          <w:spacing w:val="-6"/>
          <w:sz w:val="32"/>
          <w:szCs w:val="20"/>
          <w:shd w:val="clear" w:color="auto" w:fill="FFFFFF"/>
        </w:rPr>
        <w:t>跨境</w:t>
      </w:r>
      <w:r>
        <w:rPr>
          <w:rFonts w:hint="eastAsia" w:cs="Times New Roman"/>
          <w:i w:val="0"/>
          <w:caps w:val="0"/>
          <w:color w:val="auto"/>
          <w:spacing w:val="-6"/>
          <w:sz w:val="32"/>
          <w:szCs w:val="20"/>
          <w:shd w:val="clear"/>
          <w:lang w:eastAsia="zh-CN"/>
        </w:rPr>
        <w:t>电商</w:t>
      </w:r>
      <w:r>
        <w:rPr>
          <w:rFonts w:hint="eastAsia" w:ascii="仿宋_GB2312" w:hAnsi="仿宋_GB2312" w:eastAsia="仿宋_GB2312" w:cs="Times New Roman"/>
          <w:i w:val="0"/>
          <w:caps w:val="0"/>
          <w:color w:val="auto"/>
          <w:spacing w:val="-6"/>
          <w:sz w:val="32"/>
          <w:szCs w:val="20"/>
          <w:shd w:val="clear" w:color="auto" w:fill="FFFFFF"/>
        </w:rPr>
        <w:t>产业园区的申报主体，为负责园区运营管理的机构或主体。</w:t>
      </w:r>
    </w:p>
    <w:p w14:paraId="50439349">
      <w:pPr>
        <w:pStyle w:val="2"/>
        <w:keepNext w:val="0"/>
        <w:keepLines w:val="0"/>
        <w:widowControl w:val="0"/>
        <w:numPr>
          <w:ilvl w:val="0"/>
          <w:numId w:val="0"/>
        </w:numPr>
        <w:spacing w:after="0" w:line="600" w:lineRule="exact"/>
        <w:ind w:left="0" w:leftChars="0" w:right="0" w:rightChars="0" w:firstLineChars="0"/>
        <w:rPr>
          <w:rFonts w:hint="eastAsia" w:eastAsia="黑体"/>
          <w:color w:val="auto"/>
          <w:lang w:eastAsia="zh-CN"/>
        </w:rPr>
      </w:pPr>
      <w:r>
        <w:rPr>
          <w:rFonts w:hint="eastAsia"/>
          <w:color w:val="auto"/>
          <w:lang w:val="en-US" w:eastAsia="zh"/>
          <w:woUserID w:val="1"/>
        </w:rPr>
        <w:t xml:space="preserve">    </w:t>
      </w:r>
      <w:r>
        <w:rPr>
          <w:rFonts w:hint="eastAsia"/>
          <w:color w:val="auto"/>
          <w:lang w:val="en-US" w:eastAsia="zh-CN"/>
        </w:rPr>
        <w:t>三、</w:t>
      </w:r>
      <w:r>
        <w:rPr>
          <w:rFonts w:hint="eastAsia"/>
          <w:color w:val="auto"/>
          <w:lang w:eastAsia="zh-CN"/>
        </w:rPr>
        <w:t>认定条件</w:t>
      </w:r>
    </w:p>
    <w:p w14:paraId="2BBFD630">
      <w:pPr>
        <w:pStyle w:val="11"/>
        <w:widowControl w:val="0"/>
        <w:spacing w:after="0" w:line="600" w:lineRule="exact"/>
        <w:ind w:left="0" w:leftChars="0" w:right="0" w:rightChars="0" w:firstLine="628"/>
        <w:rPr>
          <w:rFonts w:hint="eastAsia"/>
          <w:color w:val="auto"/>
        </w:rPr>
      </w:pPr>
      <w:r>
        <w:rPr>
          <w:rFonts w:hint="eastAsia"/>
          <w:color w:val="auto"/>
        </w:rPr>
        <w:t>申请认定省级跨境电商产业园区需具备以下所有资格条件：</w:t>
      </w:r>
    </w:p>
    <w:p w14:paraId="6A20DB65">
      <w:pPr>
        <w:pStyle w:val="11"/>
        <w:widowControl w:val="0"/>
        <w:spacing w:after="0" w:line="600" w:lineRule="exact"/>
        <w:ind w:left="0" w:leftChars="0" w:right="0" w:rightChars="0" w:firstLine="628"/>
        <w:rPr>
          <w:rFonts w:hint="eastAsia"/>
          <w:color w:val="auto"/>
        </w:rPr>
      </w:pPr>
      <w:r>
        <w:rPr>
          <w:rFonts w:hint="eastAsia"/>
          <w:color w:val="auto"/>
          <w:lang w:eastAsia="zh-CN"/>
        </w:rPr>
        <w:t>（一）</w:t>
      </w:r>
      <w:r>
        <w:rPr>
          <w:rFonts w:hint="eastAsia"/>
          <w:color w:val="auto"/>
        </w:rPr>
        <w:t>园区正式开园运营满6个月以上</w:t>
      </w:r>
      <w:r>
        <w:rPr>
          <w:rFonts w:hint="eastAsia"/>
          <w:color w:val="auto"/>
          <w:lang w:eastAsia="zh-CN"/>
        </w:rPr>
        <w:t>（至申报通知印发日）</w:t>
      </w:r>
      <w:r>
        <w:rPr>
          <w:rFonts w:hint="eastAsia"/>
          <w:color w:val="auto"/>
        </w:rPr>
        <w:t>，有中长期发展规划；</w:t>
      </w:r>
    </w:p>
    <w:p w14:paraId="65040B46">
      <w:pPr>
        <w:pStyle w:val="11"/>
        <w:widowControl w:val="0"/>
        <w:spacing w:after="0" w:line="600" w:lineRule="exact"/>
        <w:ind w:left="0" w:leftChars="0" w:right="0" w:rightChars="0" w:firstLine="628"/>
        <w:rPr>
          <w:rFonts w:hint="eastAsia"/>
          <w:color w:val="auto"/>
        </w:rPr>
      </w:pPr>
      <w:r>
        <w:rPr>
          <w:rFonts w:hint="eastAsia"/>
          <w:color w:val="auto"/>
          <w:lang w:eastAsia="zh-CN"/>
        </w:rPr>
        <w:t>（二）</w:t>
      </w:r>
      <w:r>
        <w:rPr>
          <w:rFonts w:hint="eastAsia"/>
          <w:color w:val="auto"/>
        </w:rPr>
        <w:t>园区直接用于跨境电商</w:t>
      </w:r>
      <w:r>
        <w:rPr>
          <w:rFonts w:hint="eastAsia"/>
          <w:color w:val="auto"/>
          <w:lang w:eastAsia="zh-CN"/>
        </w:rPr>
        <w:t>及配套服务</w:t>
      </w:r>
      <w:r>
        <w:rPr>
          <w:rFonts w:hint="eastAsia"/>
          <w:color w:val="auto"/>
        </w:rPr>
        <w:t>企业办公面积不少于2000平方米</w:t>
      </w:r>
      <w:r>
        <w:rPr>
          <w:rFonts w:hint="eastAsia"/>
          <w:color w:val="auto"/>
          <w:lang w:eastAsia="zh-CN"/>
        </w:rPr>
        <w:t>（山区地市为</w:t>
      </w:r>
      <w:r>
        <w:rPr>
          <w:rFonts w:hint="eastAsia"/>
          <w:color w:val="auto"/>
          <w:lang w:val="en-US" w:eastAsia="zh-CN"/>
        </w:rPr>
        <w:t>1500平方米</w:t>
      </w:r>
      <w:r>
        <w:rPr>
          <w:rFonts w:hint="eastAsia"/>
          <w:color w:val="auto"/>
          <w:lang w:eastAsia="zh-CN"/>
        </w:rPr>
        <w:t>）</w:t>
      </w:r>
      <w:r>
        <w:rPr>
          <w:rFonts w:hint="eastAsia"/>
          <w:color w:val="auto"/>
        </w:rPr>
        <w:t>。</w:t>
      </w:r>
    </w:p>
    <w:p w14:paraId="1FA0B359">
      <w:pPr>
        <w:pStyle w:val="11"/>
        <w:widowControl w:val="0"/>
        <w:spacing w:after="0" w:line="600" w:lineRule="exact"/>
        <w:ind w:left="0" w:leftChars="0" w:right="0" w:rightChars="0" w:firstLine="628"/>
        <w:rPr>
          <w:rFonts w:hint="eastAsia"/>
          <w:color w:val="auto"/>
          <w:lang w:eastAsia="zh-CN"/>
        </w:rPr>
      </w:pPr>
      <w:r>
        <w:rPr>
          <w:rFonts w:hint="eastAsia"/>
          <w:color w:val="auto"/>
        </w:rPr>
        <w:t>（</w:t>
      </w:r>
      <w:r>
        <w:rPr>
          <w:rFonts w:hint="eastAsia"/>
          <w:color w:val="auto"/>
          <w:lang w:eastAsia="zh-CN"/>
        </w:rPr>
        <w:t>三</w:t>
      </w:r>
      <w:r>
        <w:rPr>
          <w:rFonts w:hint="eastAsia"/>
          <w:color w:val="auto"/>
        </w:rPr>
        <w:t>）近12个月内具有跨境电子商务交易实绩的企业不少于10家</w:t>
      </w:r>
      <w:r>
        <w:rPr>
          <w:rFonts w:hint="eastAsia"/>
          <w:color w:val="auto"/>
          <w:lang w:eastAsia="zh-CN"/>
        </w:rPr>
        <w:t>；</w:t>
      </w:r>
    </w:p>
    <w:p w14:paraId="7389D77F">
      <w:pPr>
        <w:pStyle w:val="11"/>
        <w:widowControl w:val="0"/>
        <w:spacing w:after="0" w:line="600" w:lineRule="exact"/>
        <w:ind w:left="0" w:leftChars="0" w:right="0" w:rightChars="0" w:firstLine="628"/>
        <w:rPr>
          <w:rFonts w:hint="eastAsia"/>
          <w:color w:val="auto"/>
        </w:rPr>
      </w:pPr>
      <w:r>
        <w:rPr>
          <w:rFonts w:hint="eastAsia"/>
          <w:color w:val="auto"/>
          <w:lang w:eastAsia="zh-CN"/>
        </w:rPr>
        <w:t>（四）</w:t>
      </w:r>
      <w:r>
        <w:rPr>
          <w:rFonts w:hint="eastAsia"/>
          <w:color w:val="auto"/>
        </w:rPr>
        <w:t>园区内入驻跨境电子商务配套服务企业3家以上，服务类型至少包含2项以上；</w:t>
      </w:r>
    </w:p>
    <w:p w14:paraId="3F7E35CF">
      <w:pPr>
        <w:pStyle w:val="11"/>
        <w:widowControl w:val="0"/>
        <w:spacing w:after="0" w:line="600" w:lineRule="exact"/>
        <w:ind w:left="0" w:leftChars="0" w:right="0" w:rightChars="0" w:firstLine="628"/>
        <w:rPr>
          <w:rFonts w:hint="eastAsia"/>
          <w:color w:val="auto"/>
        </w:rPr>
      </w:pPr>
      <w:r>
        <w:rPr>
          <w:rFonts w:hint="eastAsia"/>
          <w:color w:val="auto"/>
        </w:rPr>
        <w:t>（</w:t>
      </w:r>
      <w:r>
        <w:rPr>
          <w:rFonts w:hint="eastAsia"/>
          <w:color w:val="auto"/>
          <w:lang w:eastAsia="zh-CN"/>
        </w:rPr>
        <w:t>五</w:t>
      </w:r>
      <w:r>
        <w:rPr>
          <w:rFonts w:hint="eastAsia"/>
          <w:color w:val="auto"/>
        </w:rPr>
        <w:t>）园区及入驻企业诚信合规经营，近2年无严重违法违规行为，未被国家、省、市相关部门列为失信联合惩戒对象。</w:t>
      </w:r>
    </w:p>
    <w:p w14:paraId="102334F9">
      <w:pPr>
        <w:pStyle w:val="11"/>
        <w:widowControl w:val="0"/>
        <w:spacing w:after="0" w:line="600" w:lineRule="exact"/>
        <w:ind w:left="0" w:leftChars="0" w:right="0" w:rightChars="0" w:firstLine="628"/>
        <w:rPr>
          <w:rFonts w:hint="eastAsia"/>
          <w:color w:val="auto"/>
        </w:rPr>
      </w:pPr>
      <w:r>
        <w:rPr>
          <w:rFonts w:hint="eastAsia"/>
          <w:color w:val="auto"/>
        </w:rPr>
        <w:t>条件中所称“以上”均含本级。</w:t>
      </w:r>
    </w:p>
    <w:p w14:paraId="471E9BA2">
      <w:pPr>
        <w:pStyle w:val="2"/>
        <w:keepNext w:val="0"/>
        <w:keepLines w:val="0"/>
        <w:widowControl w:val="0"/>
        <w:suppressLineNumbers w:val="0"/>
        <w:spacing w:beforeAutospacing="0" w:after="0" w:afterAutospacing="0" w:line="600" w:lineRule="exact"/>
        <w:ind w:left="0" w:leftChars="0" w:right="0" w:rightChars="0" w:firstLine="0" w:firstLineChars="0"/>
        <w:rPr>
          <w:rFonts w:hint="eastAsia" w:ascii="黑体" w:hAnsi="宋体" w:eastAsia="黑体" w:cs="Times New Roman"/>
          <w:kern w:val="44"/>
          <w:sz w:val="32"/>
          <w:szCs w:val="32"/>
          <w:woUserID w:val="1"/>
        </w:rPr>
      </w:pPr>
      <w:r>
        <w:rPr>
          <w:rFonts w:hint="eastAsia" w:hAnsi="宋体" w:cs="Times New Roman"/>
          <w:kern w:val="44"/>
          <w:sz w:val="32"/>
          <w:szCs w:val="32"/>
          <w:lang w:eastAsia="zh"/>
          <w:woUserID w:val="1"/>
        </w:rPr>
        <w:t xml:space="preserve">    </w:t>
      </w:r>
      <w:r>
        <w:rPr>
          <w:rFonts w:hint="eastAsia" w:ascii="黑体" w:hAnsi="宋体" w:eastAsia="黑体" w:cs="Times New Roman"/>
          <w:kern w:val="44"/>
          <w:sz w:val="32"/>
          <w:szCs w:val="32"/>
          <w:woUserID w:val="1"/>
        </w:rPr>
        <w:t>四、</w:t>
      </w:r>
      <w:r>
        <w:rPr>
          <w:rFonts w:hint="eastAsia" w:ascii="黑体" w:hAnsi="宋体" w:eastAsia="黑体" w:cs="黑体"/>
          <w:kern w:val="44"/>
          <w:sz w:val="32"/>
          <w:szCs w:val="32"/>
          <w:woUserID w:val="1"/>
        </w:rPr>
        <w:t>认定指标和评分标准</w:t>
      </w:r>
    </w:p>
    <w:p w14:paraId="6EF99A0B">
      <w:pPr>
        <w:pStyle w:val="18"/>
        <w:keepNext w:val="0"/>
        <w:keepLines w:val="0"/>
        <w:widowControl w:val="0"/>
        <w:suppressLineNumbers w:val="0"/>
        <w:spacing w:beforeAutospacing="0" w:after="0" w:afterAutospacing="0" w:line="600" w:lineRule="exact"/>
        <w:ind w:left="0" w:leftChars="0" w:right="0" w:rightChars="0" w:firstLine="616" w:firstLineChars="200"/>
        <w:jc w:val="both"/>
        <w:rPr>
          <w:rFonts w:hint="eastAsia" w:ascii="仿宋_GB2312" w:eastAsia="仿宋_GB2312" w:cs="Times New Roman"/>
          <w:spacing w:val="-6"/>
          <w:sz w:val="32"/>
          <w:szCs w:val="32"/>
          <w:woUserID w:val="1"/>
        </w:rPr>
      </w:pPr>
      <w:r>
        <w:rPr>
          <w:rFonts w:hint="eastAsia" w:ascii="仿宋_GB2312" w:eastAsia="仿宋_GB2312" w:cs="仿宋_GB2312"/>
          <w:spacing w:val="-6"/>
          <w:kern w:val="0"/>
          <w:sz w:val="32"/>
          <w:szCs w:val="32"/>
          <w:lang w:val="en-US" w:eastAsia="zh-CN" w:bidi="ar"/>
          <w:woUserID w:val="1"/>
        </w:rPr>
        <w:t>对符合上述资格条件的</w:t>
      </w:r>
      <w:r>
        <w:rPr>
          <w:rFonts w:hint="eastAsia" w:ascii="仿宋_GB2312" w:eastAsia="仿宋_GB2312" w:cs="Times New Roman"/>
          <w:spacing w:val="-6"/>
          <w:kern w:val="0"/>
          <w:sz w:val="32"/>
          <w:szCs w:val="32"/>
          <w:lang w:val="en-US" w:eastAsia="zh-CN" w:bidi="ar"/>
          <w:woUserID w:val="1"/>
        </w:rPr>
        <w:t>园区</w:t>
      </w:r>
      <w:r>
        <w:rPr>
          <w:rFonts w:hint="eastAsia" w:ascii="仿宋_GB2312" w:eastAsia="仿宋_GB2312" w:cs="仿宋_GB2312"/>
          <w:spacing w:val="-6"/>
          <w:kern w:val="0"/>
          <w:sz w:val="32"/>
          <w:szCs w:val="32"/>
          <w:lang w:val="en-US" w:eastAsia="zh-CN" w:bidi="ar"/>
          <w:woUserID w:val="1"/>
        </w:rPr>
        <w:t>，依据下列评审指标进行量化评分，满分为</w:t>
      </w:r>
      <w:r>
        <w:rPr>
          <w:rFonts w:hint="eastAsia" w:ascii="仿宋_GB2312" w:eastAsia="仿宋_GB2312" w:cs="Times New Roman"/>
          <w:spacing w:val="-6"/>
          <w:kern w:val="0"/>
          <w:sz w:val="32"/>
          <w:szCs w:val="32"/>
          <w:lang w:val="en-US" w:eastAsia="zh-CN" w:bidi="ar"/>
          <w:woUserID w:val="1"/>
        </w:rPr>
        <w:t>100分。</w:t>
      </w:r>
    </w:p>
    <w:p w14:paraId="7B129467">
      <w:pPr>
        <w:pStyle w:val="18"/>
        <w:keepNext w:val="0"/>
        <w:keepLines w:val="0"/>
        <w:widowControl w:val="0"/>
        <w:suppressLineNumbers w:val="0"/>
        <w:spacing w:beforeAutospacing="0" w:after="0" w:afterAutospacing="0" w:line="600" w:lineRule="exact"/>
        <w:ind w:left="0" w:leftChars="0" w:right="0" w:firstLine="616" w:firstLineChars="200"/>
        <w:jc w:val="both"/>
        <w:rPr>
          <w:rFonts w:hint="eastAsia" w:ascii="楷体_GB2312" w:eastAsia="楷体_GB2312" w:cs="Times New Roman"/>
          <w:b/>
          <w:bCs/>
          <w:sz w:val="32"/>
          <w:szCs w:val="32"/>
          <w:woUserID w:val="1"/>
        </w:rPr>
      </w:pPr>
      <w:r>
        <w:rPr>
          <w:rFonts w:hint="eastAsia" w:ascii="楷体_GB2312" w:eastAsia="楷体_GB2312" w:cs="Times New Roman"/>
          <w:b/>
          <w:bCs/>
          <w:sz w:val="32"/>
          <w:szCs w:val="32"/>
          <w:woUserID w:val="1"/>
        </w:rPr>
        <w:t>（一）园区规模</w:t>
      </w:r>
      <w:r>
        <w:rPr>
          <w:rFonts w:hint="eastAsia" w:ascii="楷体_GB2312" w:eastAsia="楷体_GB2312" w:cs="楷体_GB2312"/>
          <w:b/>
          <w:bCs/>
          <w:sz w:val="32"/>
          <w:szCs w:val="32"/>
          <w:woUserID w:val="1"/>
        </w:rPr>
        <w:t>（20分）</w:t>
      </w:r>
    </w:p>
    <w:p w14:paraId="51A2AC76">
      <w:pPr>
        <w:pStyle w:val="18"/>
        <w:keepNext w:val="0"/>
        <w:keepLines w:val="0"/>
        <w:widowControl w:val="0"/>
        <w:suppressLineNumbers w:val="0"/>
        <w:spacing w:beforeAutospacing="0" w:after="0" w:afterAutospacing="0" w:line="600" w:lineRule="exact"/>
        <w:ind w:left="0" w:leftChars="0" w:right="0" w:firstLine="616" w:firstLineChars="200"/>
        <w:jc w:val="both"/>
        <w:rPr>
          <w:rFonts w:hint="eastAsia" w:ascii="仿宋_GB2312" w:eastAsia="仿宋_GB2312" w:cs="Times New Roman"/>
          <w:b/>
          <w:bCs/>
          <w:sz w:val="32"/>
          <w:szCs w:val="32"/>
          <w:woUserID w:val="1"/>
        </w:rPr>
      </w:pPr>
      <w:r>
        <w:rPr>
          <w:rFonts w:hint="eastAsia" w:ascii="仿宋_GB2312" w:eastAsia="仿宋_GB2312" w:cs="仿宋_GB2312"/>
          <w:b/>
          <w:bCs/>
          <w:spacing w:val="-6"/>
          <w:kern w:val="0"/>
          <w:sz w:val="32"/>
          <w:szCs w:val="32"/>
          <w:lang w:val="en-US" w:eastAsia="zh-CN" w:bidi="ar"/>
          <w:woUserID w:val="1"/>
        </w:rPr>
        <w:t>1.办公面积。</w:t>
      </w:r>
      <w:r>
        <w:rPr>
          <w:rFonts w:hint="eastAsia" w:ascii="仿宋_GB2312" w:eastAsia="仿宋_GB2312" w:cs="Times New Roman"/>
          <w:spacing w:val="-6"/>
          <w:kern w:val="0"/>
          <w:sz w:val="32"/>
          <w:szCs w:val="32"/>
          <w:lang w:val="en-US" w:eastAsia="zh-CN" w:bidi="ar"/>
          <w:woUserID w:val="1"/>
        </w:rPr>
        <w:t>园区内跨境电商企业办公总面积达到2000平方米</w:t>
      </w:r>
      <w:r>
        <w:rPr>
          <w:rFonts w:hint="eastAsia" w:ascii="仿宋_GB2312" w:eastAsia="仿宋_GB2312" w:cs="仿宋_GB2312"/>
          <w:spacing w:val="-6"/>
          <w:kern w:val="0"/>
          <w:sz w:val="32"/>
          <w:szCs w:val="32"/>
          <w:lang w:val="en-US" w:eastAsia="zh-CN" w:bidi="ar"/>
          <w:woUserID w:val="1"/>
        </w:rPr>
        <w:t>（山区地市为1500平方米）</w:t>
      </w:r>
      <w:r>
        <w:rPr>
          <w:rFonts w:hint="eastAsia" w:ascii="仿宋_GB2312" w:eastAsia="仿宋_GB2312" w:cs="Times New Roman"/>
          <w:spacing w:val="-6"/>
          <w:kern w:val="0"/>
          <w:sz w:val="32"/>
          <w:szCs w:val="32"/>
          <w:lang w:val="en-US" w:eastAsia="zh-CN" w:bidi="ar"/>
          <w:woUserID w:val="1"/>
        </w:rPr>
        <w:t>，得5分。</w:t>
      </w:r>
      <w:r>
        <w:rPr>
          <w:rFonts w:hint="eastAsia" w:ascii="仿宋_GB2312" w:eastAsia="仿宋_GB2312" w:cs="仿宋_GB2312"/>
          <w:spacing w:val="-6"/>
          <w:kern w:val="0"/>
          <w:sz w:val="32"/>
          <w:szCs w:val="32"/>
          <w:lang w:val="en-US" w:eastAsia="zh-CN" w:bidi="ar"/>
          <w:woUserID w:val="1"/>
        </w:rPr>
        <w:t>每增加1000平方米加</w:t>
      </w:r>
      <w:r>
        <w:rPr>
          <w:rFonts w:hint="eastAsia" w:ascii="仿宋_GB2312" w:eastAsia="仿宋_GB2312" w:cs="Times New Roman"/>
          <w:spacing w:val="-6"/>
          <w:kern w:val="0"/>
          <w:sz w:val="32"/>
          <w:szCs w:val="32"/>
          <w:lang w:val="en-US" w:eastAsia="zh-CN" w:bidi="ar"/>
          <w:woUserID w:val="1"/>
        </w:rPr>
        <w:t>1分，</w:t>
      </w:r>
      <w:r>
        <w:rPr>
          <w:rFonts w:hint="eastAsia" w:ascii="仿宋_GB2312" w:eastAsia="仿宋_GB2312" w:cs="仿宋_GB2312"/>
          <w:spacing w:val="-6"/>
          <w:kern w:val="0"/>
          <w:sz w:val="32"/>
          <w:szCs w:val="32"/>
          <w:lang w:val="en-US" w:eastAsia="zh-CN" w:bidi="ar"/>
          <w:woUserID w:val="1"/>
        </w:rPr>
        <w:t>该项累计不超过10分。</w:t>
      </w:r>
    </w:p>
    <w:p w14:paraId="3D556AEA">
      <w:pPr>
        <w:pStyle w:val="18"/>
        <w:keepNext w:val="0"/>
        <w:keepLines w:val="0"/>
        <w:widowControl w:val="0"/>
        <w:suppressLineNumbers w:val="0"/>
        <w:spacing w:beforeAutospacing="0" w:after="0" w:afterAutospacing="0" w:line="600" w:lineRule="exact"/>
        <w:ind w:left="0" w:leftChars="0" w:right="0" w:firstLine="616" w:firstLineChars="200"/>
        <w:jc w:val="both"/>
        <w:rPr>
          <w:rFonts w:hint="eastAsia" w:ascii="仿宋_GB2312" w:eastAsia="仿宋_GB2312" w:cs="Times New Roman"/>
          <w:spacing w:val="-6"/>
          <w:sz w:val="32"/>
          <w:szCs w:val="32"/>
          <w:woUserID w:val="1"/>
        </w:rPr>
      </w:pPr>
      <w:r>
        <w:rPr>
          <w:rFonts w:hint="eastAsia" w:ascii="仿宋_GB2312" w:eastAsia="仿宋_GB2312" w:cs="仿宋_GB2312"/>
          <w:b/>
          <w:bCs/>
          <w:spacing w:val="-6"/>
          <w:kern w:val="0"/>
          <w:sz w:val="32"/>
          <w:szCs w:val="32"/>
          <w:lang w:val="en-US" w:eastAsia="zh-CN" w:bidi="ar"/>
          <w:woUserID w:val="1"/>
        </w:rPr>
        <w:t>2.企业数。</w:t>
      </w:r>
      <w:r>
        <w:rPr>
          <w:rFonts w:hint="eastAsia" w:ascii="仿宋_GB2312" w:eastAsia="仿宋_GB2312" w:cs="Times New Roman"/>
          <w:spacing w:val="-6"/>
          <w:kern w:val="0"/>
          <w:sz w:val="32"/>
          <w:szCs w:val="32"/>
          <w:lang w:val="en-US" w:eastAsia="zh-CN" w:bidi="ar"/>
          <w:woUserID w:val="1"/>
        </w:rPr>
        <w:t>园区内具有跨境电子商务交易实绩的企业及配套服务企业达到</w:t>
      </w:r>
      <w:r>
        <w:rPr>
          <w:rFonts w:hint="eastAsia" w:ascii="仿宋_GB2312" w:eastAsia="仿宋_GB2312" w:cs="仿宋_GB2312"/>
          <w:spacing w:val="-6"/>
          <w:kern w:val="0"/>
          <w:sz w:val="32"/>
          <w:szCs w:val="32"/>
          <w:lang w:val="en-US" w:eastAsia="zh-CN" w:bidi="ar"/>
          <w:woUserID w:val="1"/>
        </w:rPr>
        <w:t>10</w:t>
      </w:r>
      <w:r>
        <w:rPr>
          <w:rFonts w:hint="eastAsia" w:ascii="仿宋_GB2312" w:eastAsia="仿宋_GB2312" w:cs="Times New Roman"/>
          <w:spacing w:val="-6"/>
          <w:kern w:val="0"/>
          <w:sz w:val="32"/>
          <w:szCs w:val="32"/>
          <w:lang w:val="en-US" w:eastAsia="zh-CN" w:bidi="ar"/>
          <w:woUserID w:val="1"/>
        </w:rPr>
        <w:t xml:space="preserve"> 家，得 5 分。</w:t>
      </w:r>
      <w:r>
        <w:rPr>
          <w:rFonts w:hint="eastAsia" w:ascii="仿宋_GB2312" w:eastAsia="仿宋_GB2312" w:cs="仿宋_GB2312"/>
          <w:spacing w:val="-6"/>
          <w:kern w:val="0"/>
          <w:sz w:val="32"/>
          <w:szCs w:val="32"/>
          <w:lang w:val="en-US" w:eastAsia="zh-CN" w:bidi="ar"/>
          <w:woUserID w:val="1"/>
        </w:rPr>
        <w:t>每增加5</w:t>
      </w:r>
      <w:r>
        <w:rPr>
          <w:rFonts w:hint="eastAsia" w:ascii="仿宋_GB2312" w:eastAsia="仿宋_GB2312" w:cs="Times New Roman"/>
          <w:spacing w:val="-6"/>
          <w:kern w:val="0"/>
          <w:sz w:val="32"/>
          <w:szCs w:val="32"/>
          <w:lang w:val="en-US" w:eastAsia="zh-CN" w:bidi="ar"/>
          <w:woUserID w:val="1"/>
        </w:rPr>
        <w:t>家</w:t>
      </w:r>
      <w:r>
        <w:rPr>
          <w:rFonts w:hint="eastAsia" w:ascii="仿宋_GB2312" w:eastAsia="仿宋_GB2312" w:cs="仿宋_GB2312"/>
          <w:spacing w:val="-6"/>
          <w:kern w:val="0"/>
          <w:sz w:val="32"/>
          <w:szCs w:val="32"/>
          <w:lang w:val="en-US" w:eastAsia="zh-CN" w:bidi="ar"/>
          <w:woUserID w:val="1"/>
        </w:rPr>
        <w:t>加</w:t>
      </w:r>
      <w:r>
        <w:rPr>
          <w:rFonts w:hint="eastAsia" w:ascii="仿宋_GB2312" w:eastAsia="仿宋_GB2312" w:cs="Times New Roman"/>
          <w:spacing w:val="-6"/>
          <w:kern w:val="0"/>
          <w:sz w:val="32"/>
          <w:szCs w:val="32"/>
          <w:lang w:val="en-US" w:eastAsia="zh-CN" w:bidi="ar"/>
          <w:woUserID w:val="1"/>
        </w:rPr>
        <w:t>1分，</w:t>
      </w:r>
      <w:r>
        <w:rPr>
          <w:rFonts w:hint="eastAsia" w:ascii="仿宋_GB2312" w:eastAsia="仿宋_GB2312" w:cs="仿宋_GB2312"/>
          <w:spacing w:val="-6"/>
          <w:kern w:val="0"/>
          <w:sz w:val="32"/>
          <w:szCs w:val="32"/>
          <w:lang w:val="en-US" w:eastAsia="zh-CN" w:bidi="ar"/>
          <w:woUserID w:val="1"/>
        </w:rPr>
        <w:t>该项累计不超过10分。</w:t>
      </w:r>
    </w:p>
    <w:p w14:paraId="4178CDE1">
      <w:pPr>
        <w:pStyle w:val="18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Autospacing="0" w:after="0" w:afterAutospacing="0" w:line="600" w:lineRule="exact"/>
        <w:ind w:left="0" w:leftChars="0" w:right="0" w:firstLine="640" w:firstLineChars="200"/>
        <w:jc w:val="both"/>
        <w:rPr>
          <w:rFonts w:hint="eastAsia" w:ascii="楷体_GB2312" w:eastAsia="楷体_GB2312" w:cs="Times New Roman"/>
          <w:b/>
          <w:bCs/>
          <w:i w:val="0"/>
          <w:iCs w:val="0"/>
          <w:caps w:val="0"/>
          <w:spacing w:val="0"/>
          <w:sz w:val="32"/>
          <w:szCs w:val="32"/>
          <w:shd w:val="clear" w:fill="FFFFFF"/>
          <w:woUserID w:val="1"/>
        </w:rPr>
      </w:pPr>
      <w:r>
        <w:rPr>
          <w:rFonts w:hint="eastAsia" w:ascii="楷体_GB2312" w:eastAsia="楷体_GB2312" w:cs="楷体_GB2312"/>
          <w:b/>
          <w:bCs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  <w:woUserID w:val="1"/>
        </w:rPr>
        <w:t>（</w:t>
      </w:r>
      <w:r>
        <w:rPr>
          <w:rFonts w:hint="eastAsia" w:ascii="楷体_GB2312" w:eastAsia="楷体_GB2312" w:cs="Times New Roman"/>
          <w:b/>
          <w:bCs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  <w:woUserID w:val="1"/>
        </w:rPr>
        <w:t>二</w:t>
      </w:r>
      <w:r>
        <w:rPr>
          <w:rFonts w:hint="eastAsia" w:ascii="楷体_GB2312" w:eastAsia="楷体_GB2312" w:cs="楷体_GB2312"/>
          <w:b/>
          <w:bCs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  <w:woUserID w:val="1"/>
        </w:rPr>
        <w:t>）管理保障（</w:t>
      </w:r>
      <w:r>
        <w:rPr>
          <w:rStyle w:val="40"/>
          <w:rFonts w:hint="default" w:ascii="Times New Roman" w:hAnsi="Times New Roman" w:eastAsia="宋体" w:cs="Times New Roman"/>
          <w:b/>
          <w:bCs/>
          <w:spacing w:val="-6"/>
          <w:sz w:val="32"/>
          <w:szCs w:val="32"/>
          <w:shd w:val="clear" w:fill="FFFFFF"/>
          <w:lang w:val="en-US" w:eastAsia="zh-CN" w:bidi="ar"/>
          <w:woUserID w:val="1"/>
        </w:rPr>
        <w:t>10</w:t>
      </w:r>
      <w:r>
        <w:rPr>
          <w:rFonts w:hint="eastAsia" w:ascii="楷体_GB2312" w:eastAsia="楷体_GB2312" w:cs="楷体_GB2312"/>
          <w:b/>
          <w:bCs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  <w:woUserID w:val="1"/>
        </w:rPr>
        <w:t>分）</w:t>
      </w:r>
    </w:p>
    <w:p w14:paraId="59A0D71B">
      <w:pPr>
        <w:pStyle w:val="18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Autospacing="0" w:after="0" w:afterAutospacing="0" w:line="600" w:lineRule="exact"/>
        <w:ind w:left="0" w:leftChars="0" w:right="0" w:firstLine="616" w:firstLineChars="200"/>
        <w:jc w:val="both"/>
        <w:rPr>
          <w:rFonts w:hint="eastAsia" w:ascii="仿宋_GB2312" w:eastAsia="仿宋_GB2312" w:cs="Times New Roman"/>
          <w:i w:val="0"/>
          <w:iCs w:val="0"/>
          <w:caps w:val="0"/>
          <w:spacing w:val="-6"/>
          <w:sz w:val="32"/>
          <w:szCs w:val="32"/>
          <w:shd w:val="clear" w:fill="FFFFFF"/>
          <w:woUserID w:val="1"/>
        </w:rPr>
      </w:pPr>
      <w:r>
        <w:rPr>
          <w:rFonts w:hint="eastAsia" w:ascii="仿宋_GB2312" w:eastAsia="仿宋_GB2312" w:cs="仿宋_GB2312"/>
          <w:i w:val="0"/>
          <w:iCs w:val="0"/>
          <w:caps w:val="0"/>
          <w:spacing w:val="-6"/>
          <w:kern w:val="0"/>
          <w:sz w:val="32"/>
          <w:szCs w:val="32"/>
          <w:shd w:val="clear" w:fill="FFFFFF"/>
          <w:lang w:val="en-US" w:eastAsia="zh-CN" w:bidi="ar"/>
          <w:woUserID w:val="1"/>
        </w:rPr>
        <w:t>园区有明确的机构或主体负责园区的管理和运营</w:t>
      </w:r>
      <w:r>
        <w:rPr>
          <w:rFonts w:hint="eastAsia" w:ascii="仿宋_GB2312" w:eastAsia="仿宋_GB2312" w:cs="Times New Roman"/>
          <w:i w:val="0"/>
          <w:iCs w:val="0"/>
          <w:caps w:val="0"/>
          <w:spacing w:val="-6"/>
          <w:kern w:val="0"/>
          <w:sz w:val="32"/>
          <w:szCs w:val="32"/>
          <w:shd w:val="clear" w:fill="FFFFFF"/>
          <w:lang w:val="en-US" w:eastAsia="zh-CN" w:bidi="ar"/>
          <w:woUserID w:val="1"/>
        </w:rPr>
        <w:t>得</w:t>
      </w:r>
      <w:r>
        <w:rPr>
          <w:rFonts w:hint="eastAsia" w:ascii="仿宋_GB2312" w:eastAsia="仿宋_GB2312" w:cs="仿宋_GB2312"/>
          <w:i w:val="0"/>
          <w:iCs w:val="0"/>
          <w:caps w:val="0"/>
          <w:spacing w:val="-6"/>
          <w:kern w:val="0"/>
          <w:sz w:val="32"/>
          <w:szCs w:val="32"/>
          <w:shd w:val="clear" w:fill="FFFFFF"/>
          <w:lang w:val="en-US" w:eastAsia="zh-CN" w:bidi="ar"/>
          <w:woUserID w:val="1"/>
        </w:rPr>
        <w:t>2分，建立规范的运营管理制度</w:t>
      </w:r>
      <w:r>
        <w:rPr>
          <w:rFonts w:hint="eastAsia" w:ascii="仿宋_GB2312" w:eastAsia="仿宋_GB2312" w:cs="Times New Roman"/>
          <w:i w:val="0"/>
          <w:iCs w:val="0"/>
          <w:caps w:val="0"/>
          <w:spacing w:val="-6"/>
          <w:kern w:val="0"/>
          <w:sz w:val="32"/>
          <w:szCs w:val="32"/>
          <w:shd w:val="clear" w:fill="FFFFFF"/>
          <w:lang w:val="en-US" w:eastAsia="zh-CN" w:bidi="ar"/>
          <w:woUserID w:val="1"/>
        </w:rPr>
        <w:t>最高得</w:t>
      </w:r>
      <w:r>
        <w:rPr>
          <w:rFonts w:hint="eastAsia" w:ascii="仿宋_GB2312" w:eastAsia="仿宋_GB2312" w:cs="仿宋_GB2312"/>
          <w:i w:val="0"/>
          <w:iCs w:val="0"/>
          <w:caps w:val="0"/>
          <w:spacing w:val="-6"/>
          <w:kern w:val="0"/>
          <w:sz w:val="32"/>
          <w:szCs w:val="32"/>
          <w:shd w:val="clear" w:fill="FFFFFF"/>
          <w:lang w:val="en-US" w:eastAsia="zh-CN" w:bidi="ar"/>
          <w:woUserID w:val="1"/>
        </w:rPr>
        <w:t>3分（根据制度完善程度打分</w:t>
      </w:r>
      <w:r>
        <w:rPr>
          <w:rFonts w:hint="eastAsia" w:ascii="仿宋_GB2312" w:eastAsia="仿宋_GB2312" w:cs="Times New Roman"/>
          <w:i w:val="0"/>
          <w:iCs w:val="0"/>
          <w:caps w:val="0"/>
          <w:spacing w:val="-6"/>
          <w:kern w:val="0"/>
          <w:sz w:val="32"/>
          <w:szCs w:val="32"/>
          <w:shd w:val="clear" w:fill="FFFFFF"/>
          <w:lang w:val="en-US" w:eastAsia="zh-CN" w:bidi="ar"/>
          <w:woUserID w:val="1"/>
        </w:rPr>
        <w:t>）</w:t>
      </w:r>
      <w:r>
        <w:rPr>
          <w:rFonts w:hint="eastAsia" w:ascii="仿宋_GB2312" w:eastAsia="仿宋_GB2312" w:cs="仿宋_GB2312"/>
          <w:i w:val="0"/>
          <w:iCs w:val="0"/>
          <w:caps w:val="0"/>
          <w:spacing w:val="-6"/>
          <w:kern w:val="0"/>
          <w:sz w:val="32"/>
          <w:szCs w:val="32"/>
          <w:shd w:val="clear" w:fill="FFFFFF"/>
          <w:lang w:val="en-US" w:eastAsia="zh-CN" w:bidi="ar"/>
          <w:woUserID w:val="1"/>
        </w:rPr>
        <w:t>，在园区建设、招商、培育及孵化、运营、业务指导等方面配备专职管理人员的</w:t>
      </w:r>
      <w:r>
        <w:rPr>
          <w:rFonts w:hint="eastAsia" w:ascii="仿宋_GB2312" w:eastAsia="仿宋_GB2312" w:cs="Times New Roman"/>
          <w:i w:val="0"/>
          <w:iCs w:val="0"/>
          <w:caps w:val="0"/>
          <w:spacing w:val="-6"/>
          <w:kern w:val="0"/>
          <w:sz w:val="32"/>
          <w:szCs w:val="32"/>
          <w:shd w:val="clear" w:fill="FFFFFF"/>
          <w:lang w:val="en-US" w:eastAsia="zh-CN" w:bidi="ar"/>
          <w:woUserID w:val="1"/>
        </w:rPr>
        <w:t>，每配备</w:t>
      </w:r>
      <w:r>
        <w:rPr>
          <w:rFonts w:hint="eastAsia" w:ascii="仿宋_GB2312" w:eastAsia="仿宋_GB2312" w:cs="仿宋_GB2312"/>
          <w:i w:val="0"/>
          <w:iCs w:val="0"/>
          <w:caps w:val="0"/>
          <w:spacing w:val="-6"/>
          <w:kern w:val="0"/>
          <w:sz w:val="32"/>
          <w:szCs w:val="32"/>
          <w:shd w:val="clear" w:fill="FFFFFF"/>
          <w:lang w:val="en-US" w:eastAsia="zh-CN" w:bidi="ar"/>
          <w:woUserID w:val="1"/>
        </w:rPr>
        <w:t>1人得1分，</w:t>
      </w:r>
      <w:r>
        <w:rPr>
          <w:rFonts w:hint="eastAsia" w:ascii="仿宋_GB2312" w:eastAsia="仿宋_GB2312" w:cs="Times New Roman"/>
          <w:i w:val="0"/>
          <w:iCs w:val="0"/>
          <w:caps w:val="0"/>
          <w:spacing w:val="-6"/>
          <w:kern w:val="0"/>
          <w:sz w:val="32"/>
          <w:szCs w:val="32"/>
          <w:shd w:val="clear" w:fill="FFFFFF"/>
          <w:lang w:val="en-US" w:eastAsia="zh-CN" w:bidi="ar"/>
          <w:woUserID w:val="1"/>
        </w:rPr>
        <w:t>该项最高得</w:t>
      </w:r>
      <w:r>
        <w:rPr>
          <w:rFonts w:hint="eastAsia" w:ascii="仿宋_GB2312" w:eastAsia="仿宋_GB2312" w:cs="仿宋_GB2312"/>
          <w:i w:val="0"/>
          <w:iCs w:val="0"/>
          <w:caps w:val="0"/>
          <w:spacing w:val="-6"/>
          <w:kern w:val="0"/>
          <w:sz w:val="32"/>
          <w:szCs w:val="32"/>
          <w:shd w:val="clear" w:fill="FFFFFF"/>
          <w:lang w:val="en-US" w:eastAsia="zh-CN" w:bidi="ar"/>
          <w:woUserID w:val="1"/>
        </w:rPr>
        <w:t>10分。</w:t>
      </w:r>
    </w:p>
    <w:p w14:paraId="448D2129">
      <w:pPr>
        <w:pStyle w:val="3"/>
        <w:keepNext w:val="0"/>
        <w:keepLines w:val="0"/>
        <w:widowControl w:val="0"/>
        <w:suppressLineNumbers w:val="0"/>
        <w:spacing w:beforeAutospacing="0" w:after="0" w:afterAutospacing="0" w:line="600" w:lineRule="exact"/>
        <w:ind w:left="0" w:leftChars="0" w:firstLine="0" w:firstLineChars="0"/>
        <w:rPr>
          <w:rFonts w:hint="eastAsia" w:ascii="楷体_GB2312" w:eastAsia="楷体_GB2312" w:cs="Times New Roman"/>
          <w:b/>
          <w:bCs/>
          <w:sz w:val="32"/>
          <w:szCs w:val="32"/>
          <w:woUserID w:val="1"/>
        </w:rPr>
      </w:pPr>
      <w:r>
        <w:rPr>
          <w:rFonts w:hint="eastAsia" w:cs="Times New Roman"/>
          <w:b/>
          <w:bCs/>
          <w:sz w:val="32"/>
          <w:szCs w:val="32"/>
          <w:lang w:eastAsia="zh"/>
          <w:woUserID w:val="1"/>
        </w:rPr>
        <w:t xml:space="preserve">    </w:t>
      </w:r>
      <w:r>
        <w:rPr>
          <w:rFonts w:hint="eastAsia" w:ascii="楷体_GB2312" w:eastAsia="楷体_GB2312" w:cs="Times New Roman"/>
          <w:b/>
          <w:bCs/>
          <w:sz w:val="32"/>
          <w:szCs w:val="32"/>
          <w:woUserID w:val="1"/>
        </w:rPr>
        <w:t>（三）服务体系</w:t>
      </w:r>
      <w:r>
        <w:rPr>
          <w:rFonts w:hint="eastAsia" w:ascii="楷体_GB2312" w:eastAsia="楷体_GB2312" w:cs="楷体_GB2312"/>
          <w:b/>
          <w:bCs/>
          <w:sz w:val="32"/>
          <w:szCs w:val="32"/>
          <w:woUserID w:val="1"/>
        </w:rPr>
        <w:t>（30分）</w:t>
      </w:r>
    </w:p>
    <w:p w14:paraId="7908AAA5">
      <w:pPr>
        <w:pStyle w:val="18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Autospacing="0" w:after="0" w:afterAutospacing="0" w:line="600" w:lineRule="exact"/>
        <w:ind w:left="0" w:leftChars="0" w:right="0" w:firstLine="616" w:firstLineChars="200"/>
        <w:jc w:val="both"/>
        <w:rPr>
          <w:rFonts w:hint="eastAsia" w:ascii="仿宋_GB2312" w:eastAsia="仿宋_GB2312" w:cs="Times New Roman"/>
          <w:b/>
          <w:bCs/>
          <w:i w:val="0"/>
          <w:iCs w:val="0"/>
          <w:caps w:val="0"/>
          <w:spacing w:val="-6"/>
          <w:sz w:val="32"/>
          <w:szCs w:val="32"/>
          <w:shd w:val="clear" w:fill="FFFFFF"/>
          <w:woUserID w:val="1"/>
        </w:rPr>
      </w:pPr>
      <w:r>
        <w:rPr>
          <w:rFonts w:hint="eastAsia" w:ascii="仿宋_GB2312" w:eastAsia="仿宋_GB2312" w:cs="仿宋_GB2312"/>
          <w:b/>
          <w:bCs/>
          <w:i w:val="0"/>
          <w:iCs w:val="0"/>
          <w:caps w:val="0"/>
          <w:spacing w:val="-6"/>
          <w:kern w:val="0"/>
          <w:sz w:val="32"/>
          <w:szCs w:val="32"/>
          <w:shd w:val="clear" w:fill="FFFFFF"/>
          <w:lang w:val="en-US" w:eastAsia="zh-CN" w:bidi="ar"/>
          <w:woUserID w:val="1"/>
        </w:rPr>
        <w:t>1.</w:t>
      </w:r>
      <w:r>
        <w:rPr>
          <w:rFonts w:hint="eastAsia" w:ascii="仿宋_GB2312" w:eastAsia="仿宋_GB2312" w:cs="Times New Roman"/>
          <w:b/>
          <w:bCs/>
          <w:i w:val="0"/>
          <w:iCs w:val="0"/>
          <w:caps w:val="0"/>
          <w:spacing w:val="-6"/>
          <w:kern w:val="0"/>
          <w:sz w:val="32"/>
          <w:szCs w:val="32"/>
          <w:shd w:val="clear" w:fill="FFFFFF"/>
          <w:lang w:val="en-US" w:eastAsia="zh-CN" w:bidi="ar"/>
          <w:woUserID w:val="1"/>
        </w:rPr>
        <w:t>生态构建（</w:t>
      </w:r>
      <w:r>
        <w:rPr>
          <w:rFonts w:hint="eastAsia" w:ascii="仿宋_GB2312" w:eastAsia="仿宋_GB2312" w:cs="仿宋_GB2312"/>
          <w:b/>
          <w:bCs/>
          <w:i w:val="0"/>
          <w:iCs w:val="0"/>
          <w:caps w:val="0"/>
          <w:spacing w:val="-6"/>
          <w:kern w:val="0"/>
          <w:sz w:val="32"/>
          <w:szCs w:val="32"/>
          <w:shd w:val="clear" w:fill="FFFFFF"/>
          <w:lang w:val="en-US" w:eastAsia="zh-CN" w:bidi="ar"/>
          <w:woUserID w:val="1"/>
        </w:rPr>
        <w:t>10分</w:t>
      </w:r>
      <w:r>
        <w:rPr>
          <w:rFonts w:hint="eastAsia" w:ascii="仿宋_GB2312" w:eastAsia="仿宋_GB2312" w:cs="Times New Roman"/>
          <w:b/>
          <w:bCs/>
          <w:i w:val="0"/>
          <w:iCs w:val="0"/>
          <w:caps w:val="0"/>
          <w:spacing w:val="-6"/>
          <w:kern w:val="0"/>
          <w:sz w:val="32"/>
          <w:szCs w:val="32"/>
          <w:shd w:val="clear" w:fill="FFFFFF"/>
          <w:lang w:val="en-US" w:eastAsia="zh-CN" w:bidi="ar"/>
          <w:woUserID w:val="1"/>
        </w:rPr>
        <w:t>）</w:t>
      </w:r>
    </w:p>
    <w:p w14:paraId="778E32FC">
      <w:pPr>
        <w:pStyle w:val="18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Autospacing="0" w:after="0" w:afterAutospacing="0" w:line="600" w:lineRule="exact"/>
        <w:ind w:left="0" w:leftChars="0" w:right="0" w:firstLine="616" w:firstLineChars="200"/>
        <w:jc w:val="both"/>
        <w:rPr>
          <w:rFonts w:hint="eastAsia" w:ascii="仿宋_GB2312" w:eastAsia="仿宋_GB2312" w:cs="Times New Roman"/>
          <w:i w:val="0"/>
          <w:iCs w:val="0"/>
          <w:caps w:val="0"/>
          <w:spacing w:val="-6"/>
          <w:sz w:val="32"/>
          <w:szCs w:val="32"/>
          <w:shd w:val="clear" w:fill="FFFFFF"/>
          <w:woUserID w:val="1"/>
        </w:rPr>
      </w:pPr>
      <w:r>
        <w:rPr>
          <w:rFonts w:hint="eastAsia" w:ascii="仿宋_GB2312" w:eastAsia="仿宋_GB2312" w:cs="Times New Roman"/>
          <w:i w:val="0"/>
          <w:iCs w:val="0"/>
          <w:caps w:val="0"/>
          <w:spacing w:val="-6"/>
          <w:kern w:val="0"/>
          <w:sz w:val="32"/>
          <w:szCs w:val="32"/>
          <w:shd w:val="clear" w:fill="FFFFFF"/>
          <w:lang w:val="en-US" w:eastAsia="zh-CN" w:bidi="ar"/>
          <w:woUserID w:val="1"/>
        </w:rPr>
        <w:t>（</w:t>
      </w:r>
      <w:r>
        <w:rPr>
          <w:rFonts w:hint="eastAsia" w:ascii="仿宋_GB2312" w:eastAsia="仿宋_GB2312" w:cs="仿宋_GB2312"/>
          <w:i w:val="0"/>
          <w:iCs w:val="0"/>
          <w:caps w:val="0"/>
          <w:spacing w:val="-6"/>
          <w:kern w:val="0"/>
          <w:sz w:val="32"/>
          <w:szCs w:val="32"/>
          <w:shd w:val="clear" w:fill="FFFFFF"/>
          <w:lang w:val="en-US" w:eastAsia="zh-CN" w:bidi="ar"/>
          <w:woUserID w:val="1"/>
        </w:rPr>
        <w:t>1</w:t>
      </w:r>
      <w:r>
        <w:rPr>
          <w:rFonts w:hint="eastAsia" w:ascii="仿宋_GB2312" w:eastAsia="仿宋_GB2312" w:cs="Times New Roman"/>
          <w:i w:val="0"/>
          <w:iCs w:val="0"/>
          <w:caps w:val="0"/>
          <w:spacing w:val="-6"/>
          <w:kern w:val="0"/>
          <w:sz w:val="32"/>
          <w:szCs w:val="32"/>
          <w:shd w:val="clear" w:fill="FFFFFF"/>
          <w:lang w:val="en-US" w:eastAsia="zh-CN" w:bidi="ar"/>
          <w:woUserID w:val="1"/>
        </w:rPr>
        <w:t>）设立微信公众号、抖音、微信视频等自媒体账号，每设立</w:t>
      </w:r>
      <w:r>
        <w:rPr>
          <w:rFonts w:hint="eastAsia" w:ascii="仿宋_GB2312" w:eastAsia="仿宋_GB2312" w:cs="仿宋_GB2312"/>
          <w:i w:val="0"/>
          <w:iCs w:val="0"/>
          <w:caps w:val="0"/>
          <w:spacing w:val="-6"/>
          <w:kern w:val="0"/>
          <w:sz w:val="32"/>
          <w:szCs w:val="32"/>
          <w:shd w:val="clear" w:fill="FFFFFF"/>
          <w:lang w:val="en-US" w:eastAsia="zh-CN" w:bidi="ar"/>
          <w:woUserID w:val="1"/>
        </w:rPr>
        <w:t>1个加1分；</w:t>
      </w:r>
      <w:r>
        <w:rPr>
          <w:rFonts w:hint="eastAsia" w:ascii="仿宋_GB2312" w:eastAsia="仿宋_GB2312" w:cs="Times New Roman"/>
          <w:i w:val="0"/>
          <w:iCs w:val="0"/>
          <w:caps w:val="0"/>
          <w:spacing w:val="-6"/>
          <w:kern w:val="0"/>
          <w:sz w:val="32"/>
          <w:szCs w:val="32"/>
          <w:shd w:val="clear" w:fill="FFFFFF"/>
          <w:lang w:val="en-US" w:eastAsia="zh-CN" w:bidi="ar"/>
          <w:woUserID w:val="1"/>
        </w:rPr>
        <w:t>发布园区活动和最新外贸动态，月均发布2篇以上内容的，计</w:t>
      </w:r>
      <w:r>
        <w:rPr>
          <w:rFonts w:hint="eastAsia" w:ascii="仿宋_GB2312" w:eastAsia="仿宋_GB2312" w:cs="仿宋_GB2312"/>
          <w:i w:val="0"/>
          <w:iCs w:val="0"/>
          <w:caps w:val="0"/>
          <w:spacing w:val="-6"/>
          <w:kern w:val="0"/>
          <w:sz w:val="32"/>
          <w:szCs w:val="32"/>
          <w:shd w:val="clear" w:fill="FFFFFF"/>
          <w:lang w:val="en-US" w:eastAsia="zh-CN" w:bidi="ar"/>
          <w:woUserID w:val="1"/>
        </w:rPr>
        <w:t>1</w:t>
      </w:r>
      <w:r>
        <w:rPr>
          <w:rFonts w:hint="eastAsia" w:ascii="仿宋_GB2312" w:eastAsia="仿宋_GB2312" w:cs="Times New Roman"/>
          <w:i w:val="0"/>
          <w:iCs w:val="0"/>
          <w:caps w:val="0"/>
          <w:spacing w:val="-6"/>
          <w:kern w:val="0"/>
          <w:sz w:val="32"/>
          <w:szCs w:val="32"/>
          <w:shd w:val="clear" w:fill="FFFFFF"/>
          <w:lang w:val="en-US" w:eastAsia="zh-CN" w:bidi="ar"/>
          <w:woUserID w:val="1"/>
        </w:rPr>
        <w:t>分；该项最高得</w:t>
      </w:r>
      <w:r>
        <w:rPr>
          <w:rFonts w:hint="eastAsia" w:ascii="仿宋_GB2312" w:eastAsia="仿宋_GB2312" w:cs="仿宋_GB2312"/>
          <w:i w:val="0"/>
          <w:iCs w:val="0"/>
          <w:caps w:val="0"/>
          <w:spacing w:val="-6"/>
          <w:kern w:val="0"/>
          <w:sz w:val="32"/>
          <w:szCs w:val="32"/>
          <w:shd w:val="clear" w:fill="FFFFFF"/>
          <w:lang w:val="en-US" w:eastAsia="zh-CN" w:bidi="ar"/>
          <w:woUserID w:val="1"/>
        </w:rPr>
        <w:t>4分。</w:t>
      </w:r>
    </w:p>
    <w:p w14:paraId="437F2B9B">
      <w:pPr>
        <w:pStyle w:val="18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Autospacing="0" w:after="0" w:afterAutospacing="0" w:line="600" w:lineRule="exact"/>
        <w:ind w:left="0" w:leftChars="0" w:right="0" w:firstLine="616" w:firstLineChars="200"/>
        <w:jc w:val="both"/>
        <w:rPr>
          <w:rFonts w:hint="eastAsia" w:ascii="仿宋_GB2312" w:eastAsia="仿宋_GB2312" w:cs="Times New Roman"/>
          <w:i w:val="0"/>
          <w:iCs w:val="0"/>
          <w:caps w:val="0"/>
          <w:spacing w:val="-6"/>
          <w:sz w:val="32"/>
          <w:szCs w:val="32"/>
          <w:shd w:val="clear" w:fill="FFFFFF"/>
          <w:woUserID w:val="1"/>
        </w:rPr>
      </w:pPr>
      <w:r>
        <w:rPr>
          <w:rFonts w:hint="eastAsia" w:ascii="仿宋_GB2312" w:eastAsia="仿宋_GB2312" w:cs="Times New Roman"/>
          <w:i w:val="0"/>
          <w:iCs w:val="0"/>
          <w:caps w:val="0"/>
          <w:spacing w:val="-6"/>
          <w:kern w:val="0"/>
          <w:sz w:val="32"/>
          <w:szCs w:val="32"/>
          <w:shd w:val="clear" w:fill="FFFFFF"/>
          <w:lang w:val="en-US" w:eastAsia="zh-CN" w:bidi="ar"/>
          <w:woUserID w:val="1"/>
        </w:rPr>
        <w:t>（</w:t>
      </w:r>
      <w:r>
        <w:rPr>
          <w:rFonts w:hint="eastAsia" w:ascii="仿宋_GB2312" w:eastAsia="仿宋_GB2312" w:cs="仿宋_GB2312"/>
          <w:i w:val="0"/>
          <w:iCs w:val="0"/>
          <w:caps w:val="0"/>
          <w:spacing w:val="-6"/>
          <w:kern w:val="0"/>
          <w:sz w:val="32"/>
          <w:szCs w:val="32"/>
          <w:shd w:val="clear" w:fill="FFFFFF"/>
          <w:lang w:val="en-US" w:eastAsia="zh-CN" w:bidi="ar"/>
          <w:woUserID w:val="1"/>
        </w:rPr>
        <w:t>2</w:t>
      </w:r>
      <w:r>
        <w:rPr>
          <w:rFonts w:hint="eastAsia" w:ascii="仿宋_GB2312" w:eastAsia="仿宋_GB2312" w:cs="Times New Roman"/>
          <w:i w:val="0"/>
          <w:iCs w:val="0"/>
          <w:caps w:val="0"/>
          <w:spacing w:val="-6"/>
          <w:kern w:val="0"/>
          <w:sz w:val="32"/>
          <w:szCs w:val="32"/>
          <w:shd w:val="clear" w:fill="FFFFFF"/>
          <w:lang w:val="en-US" w:eastAsia="zh-CN" w:bidi="ar"/>
          <w:woUserID w:val="1"/>
        </w:rPr>
        <w:t>）配备设施相对完备、并有开展直播活动的直播间，每间得2分，最高4分；</w:t>
      </w:r>
    </w:p>
    <w:p w14:paraId="60A9761E">
      <w:pPr>
        <w:pStyle w:val="18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Autospacing="0" w:after="0" w:afterAutospacing="0" w:line="600" w:lineRule="exact"/>
        <w:ind w:left="0" w:leftChars="0" w:right="0" w:firstLine="616" w:firstLineChars="200"/>
        <w:jc w:val="both"/>
        <w:rPr>
          <w:rFonts w:hint="eastAsia" w:ascii="仿宋_GB2312" w:eastAsia="仿宋_GB2312" w:cs="Times New Roman"/>
          <w:i w:val="0"/>
          <w:iCs w:val="0"/>
          <w:caps w:val="0"/>
          <w:spacing w:val="-6"/>
          <w:sz w:val="32"/>
          <w:szCs w:val="32"/>
          <w:shd w:val="clear" w:fill="FFFFFF"/>
          <w:woUserID w:val="1"/>
        </w:rPr>
      </w:pPr>
      <w:r>
        <w:rPr>
          <w:rFonts w:hint="eastAsia" w:ascii="仿宋_GB2312" w:eastAsia="仿宋_GB2312" w:cs="Times New Roman"/>
          <w:i w:val="0"/>
          <w:iCs w:val="0"/>
          <w:caps w:val="0"/>
          <w:spacing w:val="-6"/>
          <w:kern w:val="0"/>
          <w:sz w:val="32"/>
          <w:szCs w:val="32"/>
          <w:shd w:val="clear" w:fill="FFFFFF"/>
          <w:lang w:val="en-US" w:eastAsia="zh-CN" w:bidi="ar"/>
          <w:woUserID w:val="1"/>
        </w:rPr>
        <w:t>（</w:t>
      </w:r>
      <w:r>
        <w:rPr>
          <w:rFonts w:hint="eastAsia" w:ascii="仿宋_GB2312" w:eastAsia="仿宋_GB2312" w:cs="仿宋_GB2312"/>
          <w:i w:val="0"/>
          <w:iCs w:val="0"/>
          <w:caps w:val="0"/>
          <w:spacing w:val="-6"/>
          <w:kern w:val="0"/>
          <w:sz w:val="32"/>
          <w:szCs w:val="32"/>
          <w:shd w:val="clear" w:fill="FFFFFF"/>
          <w:lang w:val="en-US" w:eastAsia="zh-CN" w:bidi="ar"/>
          <w:woUserID w:val="1"/>
        </w:rPr>
        <w:t>3</w:t>
      </w:r>
      <w:r>
        <w:rPr>
          <w:rFonts w:hint="eastAsia" w:ascii="仿宋_GB2312" w:eastAsia="仿宋_GB2312" w:cs="Times New Roman"/>
          <w:i w:val="0"/>
          <w:iCs w:val="0"/>
          <w:caps w:val="0"/>
          <w:spacing w:val="-6"/>
          <w:kern w:val="0"/>
          <w:sz w:val="32"/>
          <w:szCs w:val="32"/>
          <w:shd w:val="clear" w:fill="FFFFFF"/>
          <w:lang w:val="en-US" w:eastAsia="zh-CN" w:bidi="ar"/>
          <w:woUserID w:val="1"/>
        </w:rPr>
        <w:t>）具有明确的、促进园区建设和入驻企业发展的扶持政策（含办公场地租金减免政策、人才扶持政策、税收优惠政策等），计</w:t>
      </w:r>
      <w:r>
        <w:rPr>
          <w:rFonts w:hint="eastAsia" w:ascii="仿宋_GB2312" w:eastAsia="仿宋_GB2312" w:cs="仿宋_GB2312"/>
          <w:i w:val="0"/>
          <w:iCs w:val="0"/>
          <w:caps w:val="0"/>
          <w:spacing w:val="-6"/>
          <w:kern w:val="0"/>
          <w:sz w:val="32"/>
          <w:szCs w:val="32"/>
          <w:shd w:val="clear" w:fill="FFFFFF"/>
          <w:lang w:val="en-US" w:eastAsia="zh-CN" w:bidi="ar"/>
          <w:woUserID w:val="1"/>
        </w:rPr>
        <w:t>4</w:t>
      </w:r>
      <w:r>
        <w:rPr>
          <w:rFonts w:hint="eastAsia" w:ascii="仿宋_GB2312" w:eastAsia="仿宋_GB2312" w:cs="Times New Roman"/>
          <w:i w:val="0"/>
          <w:iCs w:val="0"/>
          <w:caps w:val="0"/>
          <w:spacing w:val="-6"/>
          <w:kern w:val="0"/>
          <w:sz w:val="32"/>
          <w:szCs w:val="32"/>
          <w:shd w:val="clear" w:fill="FFFFFF"/>
          <w:lang w:val="en-US" w:eastAsia="zh-CN" w:bidi="ar"/>
          <w:woUserID w:val="1"/>
        </w:rPr>
        <w:t>分。</w:t>
      </w:r>
    </w:p>
    <w:p w14:paraId="1DDFBA19">
      <w:pPr>
        <w:pStyle w:val="18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Autospacing="0" w:after="0" w:afterAutospacing="0" w:line="600" w:lineRule="exact"/>
        <w:ind w:left="0" w:leftChars="0" w:right="0" w:firstLine="616" w:firstLineChars="200"/>
        <w:jc w:val="both"/>
        <w:rPr>
          <w:rFonts w:hint="eastAsia" w:ascii="仿宋_GB2312" w:eastAsia="仿宋_GB2312" w:cs="Times New Roman"/>
          <w:i w:val="0"/>
          <w:iCs w:val="0"/>
          <w:caps w:val="0"/>
          <w:spacing w:val="-6"/>
          <w:sz w:val="32"/>
          <w:szCs w:val="32"/>
          <w:shd w:val="clear" w:fill="FFFFFF"/>
          <w:woUserID w:val="1"/>
        </w:rPr>
      </w:pPr>
      <w:r>
        <w:rPr>
          <w:rFonts w:hint="eastAsia" w:ascii="仿宋_GB2312" w:eastAsia="仿宋_GB2312" w:cs="Times New Roman"/>
          <w:i w:val="0"/>
          <w:iCs w:val="0"/>
          <w:caps w:val="0"/>
          <w:spacing w:val="-6"/>
          <w:kern w:val="0"/>
          <w:sz w:val="32"/>
          <w:szCs w:val="32"/>
          <w:shd w:val="clear" w:fill="FFFFFF"/>
          <w:lang w:val="en-US" w:eastAsia="zh-CN" w:bidi="ar"/>
          <w:woUserID w:val="1"/>
        </w:rPr>
        <w:t>生态构建最高得</w:t>
      </w:r>
      <w:r>
        <w:rPr>
          <w:rFonts w:hint="eastAsia" w:ascii="仿宋_GB2312" w:eastAsia="仿宋_GB2312" w:cs="仿宋_GB2312"/>
          <w:i w:val="0"/>
          <w:iCs w:val="0"/>
          <w:caps w:val="0"/>
          <w:spacing w:val="-6"/>
          <w:kern w:val="0"/>
          <w:sz w:val="32"/>
          <w:szCs w:val="32"/>
          <w:shd w:val="clear" w:fill="FFFFFF"/>
          <w:lang w:val="en-US" w:eastAsia="zh-CN" w:bidi="ar"/>
          <w:woUserID w:val="1"/>
        </w:rPr>
        <w:t>10分。</w:t>
      </w:r>
    </w:p>
    <w:p w14:paraId="40ABFEB7">
      <w:pPr>
        <w:pStyle w:val="18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Autospacing="0" w:after="0" w:afterAutospacing="0" w:line="600" w:lineRule="exact"/>
        <w:ind w:left="0" w:leftChars="0" w:right="0" w:firstLine="616" w:firstLineChars="200"/>
        <w:jc w:val="both"/>
        <w:rPr>
          <w:rFonts w:hint="eastAsia" w:ascii="仿宋_GB2312" w:eastAsia="仿宋_GB2312" w:cs="Times New Roman"/>
          <w:b/>
          <w:bCs/>
          <w:i w:val="0"/>
          <w:iCs w:val="0"/>
          <w:caps w:val="0"/>
          <w:spacing w:val="-6"/>
          <w:sz w:val="32"/>
          <w:szCs w:val="32"/>
          <w:shd w:val="clear" w:fill="FFFFFF"/>
          <w:woUserID w:val="1"/>
        </w:rPr>
      </w:pPr>
      <w:r>
        <w:rPr>
          <w:rFonts w:hint="eastAsia" w:ascii="仿宋_GB2312" w:eastAsia="仿宋_GB2312" w:cs="仿宋_GB2312"/>
          <w:b/>
          <w:bCs/>
          <w:i w:val="0"/>
          <w:iCs w:val="0"/>
          <w:caps w:val="0"/>
          <w:spacing w:val="-6"/>
          <w:kern w:val="0"/>
          <w:sz w:val="32"/>
          <w:szCs w:val="32"/>
          <w:shd w:val="clear" w:fill="FFFFFF"/>
          <w:lang w:val="en-US" w:eastAsia="zh-CN" w:bidi="ar"/>
          <w:woUserID w:val="1"/>
        </w:rPr>
        <w:t>2.提供多样化服务（10分）</w:t>
      </w:r>
    </w:p>
    <w:p w14:paraId="0E1CC962">
      <w:pPr>
        <w:pStyle w:val="18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Autospacing="0" w:after="0" w:afterAutospacing="0" w:line="600" w:lineRule="exact"/>
        <w:ind w:left="0" w:leftChars="0" w:right="0" w:firstLine="616" w:firstLineChars="200"/>
        <w:jc w:val="both"/>
        <w:rPr>
          <w:rFonts w:hint="eastAsia" w:ascii="仿宋_GB2312" w:eastAsia="仿宋_GB2312" w:cs="Times New Roman"/>
          <w:i w:val="0"/>
          <w:iCs w:val="0"/>
          <w:caps w:val="0"/>
          <w:spacing w:val="-6"/>
          <w:sz w:val="32"/>
          <w:szCs w:val="32"/>
          <w:shd w:val="clear" w:fill="FFFFFF"/>
          <w:woUserID w:val="1"/>
        </w:rPr>
      </w:pPr>
      <w:r>
        <w:rPr>
          <w:rFonts w:hint="eastAsia" w:ascii="仿宋_GB2312" w:eastAsia="仿宋_GB2312" w:cs="Times New Roman"/>
          <w:i w:val="0"/>
          <w:iCs w:val="0"/>
          <w:caps w:val="0"/>
          <w:spacing w:val="-6"/>
          <w:kern w:val="0"/>
          <w:sz w:val="32"/>
          <w:szCs w:val="32"/>
          <w:shd w:val="clear" w:fill="FFFFFF"/>
          <w:lang w:val="en-US" w:eastAsia="zh-CN" w:bidi="ar"/>
          <w:woUserID w:val="1"/>
        </w:rPr>
        <w:t>园区建有线上服务平台或线下硬件设施或场所，能够在仓储物流、网络技术支持、报关报检、退税、支付、结汇、融资、宣传推广、信息及法务咨询等方面为园内跨境电子商务经营企业提供多项服务。每拥有一项服务功能，得2分，本项最高可得10分。</w:t>
      </w:r>
    </w:p>
    <w:p w14:paraId="5B914AC3">
      <w:pPr>
        <w:pStyle w:val="18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Autospacing="0" w:after="0" w:afterAutospacing="0" w:line="600" w:lineRule="exact"/>
        <w:ind w:left="0" w:leftChars="0" w:right="0" w:firstLine="616" w:firstLineChars="200"/>
        <w:jc w:val="both"/>
        <w:rPr>
          <w:rFonts w:hint="eastAsia" w:ascii="仿宋_GB2312" w:eastAsia="仿宋_GB2312" w:cs="Times New Roman"/>
          <w:b/>
          <w:bCs/>
          <w:i w:val="0"/>
          <w:iCs w:val="0"/>
          <w:caps w:val="0"/>
          <w:spacing w:val="-6"/>
          <w:sz w:val="32"/>
          <w:szCs w:val="32"/>
          <w:shd w:val="clear" w:fill="FFFFFF"/>
          <w:woUserID w:val="1"/>
        </w:rPr>
      </w:pPr>
      <w:r>
        <w:rPr>
          <w:rFonts w:hint="eastAsia" w:ascii="仿宋_GB2312" w:eastAsia="仿宋_GB2312" w:cs="仿宋_GB2312"/>
          <w:b/>
          <w:bCs/>
          <w:i w:val="0"/>
          <w:iCs w:val="0"/>
          <w:caps w:val="0"/>
          <w:spacing w:val="-6"/>
          <w:kern w:val="0"/>
          <w:sz w:val="32"/>
          <w:szCs w:val="32"/>
          <w:shd w:val="clear" w:fill="FFFFFF"/>
          <w:lang w:val="en-US" w:eastAsia="zh-CN" w:bidi="ar"/>
          <w:woUserID w:val="1"/>
        </w:rPr>
        <w:t>3.开展多样化活动（10分）</w:t>
      </w:r>
    </w:p>
    <w:p w14:paraId="279EA27E">
      <w:pPr>
        <w:pStyle w:val="18"/>
        <w:keepNext w:val="0"/>
        <w:keepLines w:val="0"/>
        <w:widowControl w:val="0"/>
        <w:suppressLineNumbers w:val="0"/>
        <w:spacing w:beforeAutospacing="0" w:after="0" w:afterAutospacing="0" w:line="600" w:lineRule="exact"/>
        <w:ind w:left="0" w:leftChars="0" w:right="0" w:firstLine="616" w:firstLineChars="200"/>
        <w:jc w:val="both"/>
        <w:rPr>
          <w:rFonts w:hint="eastAsia" w:ascii="仿宋_GB2312" w:eastAsia="仿宋_GB2312" w:cs="Times New Roman"/>
          <w:i w:val="0"/>
          <w:iCs w:val="0"/>
          <w:caps w:val="0"/>
          <w:spacing w:val="-6"/>
          <w:sz w:val="32"/>
          <w:szCs w:val="32"/>
          <w:woUserID w:val="1"/>
        </w:rPr>
      </w:pPr>
      <w:r>
        <w:rPr>
          <w:rFonts w:hint="eastAsia" w:ascii="仿宋_GB2312" w:eastAsia="仿宋_GB2312" w:cs="Times New Roman"/>
          <w:i w:val="0"/>
          <w:iCs w:val="0"/>
          <w:caps w:val="0"/>
          <w:spacing w:val="-6"/>
          <w:kern w:val="0"/>
          <w:sz w:val="32"/>
          <w:szCs w:val="32"/>
          <w:lang w:val="en-US" w:eastAsia="zh-CN" w:bidi="ar"/>
          <w:woUserID w:val="1"/>
        </w:rPr>
        <w:t>园区常态化开展跨境电子商务培训、政策宣讲、资源对接、市场拓展、安全生产、合规运营等各类活动，近12个月内园区自办或承办省、市、县（区）各类跨境电子商务活动不少于10场。活动次数达到10场的得4分，每超过3场加2分，本项最高可得10分。活动次数未达10场的，此项不得分。</w:t>
      </w:r>
    </w:p>
    <w:p w14:paraId="45DEB938">
      <w:pPr>
        <w:pStyle w:val="3"/>
        <w:keepNext w:val="0"/>
        <w:keepLines w:val="0"/>
        <w:widowControl w:val="0"/>
        <w:suppressLineNumbers w:val="0"/>
        <w:spacing w:beforeAutospacing="0" w:after="0" w:afterAutospacing="0" w:line="600" w:lineRule="exact"/>
        <w:ind w:left="0" w:leftChars="0" w:firstLine="0" w:firstLineChars="0"/>
        <w:rPr>
          <w:rFonts w:hint="eastAsia" w:ascii="楷体_GB2312" w:eastAsia="楷体_GB2312" w:cs="Times New Roman"/>
          <w:b/>
          <w:bCs/>
          <w:sz w:val="32"/>
          <w:szCs w:val="32"/>
          <w:woUserID w:val="1"/>
        </w:rPr>
      </w:pPr>
      <w:r>
        <w:rPr>
          <w:rFonts w:hint="eastAsia" w:cs="Times New Roman"/>
          <w:b/>
          <w:bCs/>
          <w:sz w:val="32"/>
          <w:szCs w:val="32"/>
          <w:lang w:eastAsia="zh"/>
          <w:woUserID w:val="1"/>
        </w:rPr>
        <w:t xml:space="preserve">    </w:t>
      </w:r>
      <w:r>
        <w:rPr>
          <w:rFonts w:hint="eastAsia" w:ascii="楷体_GB2312" w:eastAsia="楷体_GB2312" w:cs="Times New Roman"/>
          <w:b/>
          <w:bCs/>
          <w:sz w:val="32"/>
          <w:szCs w:val="32"/>
          <w:woUserID w:val="1"/>
        </w:rPr>
        <w:t>（四）交易规模</w:t>
      </w:r>
      <w:r>
        <w:rPr>
          <w:rFonts w:hint="eastAsia" w:ascii="楷体_GB2312" w:eastAsia="楷体_GB2312" w:cs="楷体_GB2312"/>
          <w:b/>
          <w:bCs/>
          <w:sz w:val="32"/>
          <w:szCs w:val="32"/>
          <w:woUserID w:val="1"/>
        </w:rPr>
        <w:t>（40分）</w:t>
      </w:r>
    </w:p>
    <w:p w14:paraId="18F27F20">
      <w:pPr>
        <w:pStyle w:val="18"/>
        <w:keepNext w:val="0"/>
        <w:keepLines w:val="0"/>
        <w:widowControl w:val="0"/>
        <w:suppressLineNumbers w:val="0"/>
        <w:spacing w:beforeAutospacing="0" w:after="0" w:afterAutospacing="0" w:line="600" w:lineRule="exact"/>
        <w:ind w:left="0" w:leftChars="0" w:right="0" w:firstLine="616" w:firstLineChars="200"/>
        <w:jc w:val="both"/>
        <w:rPr>
          <w:rFonts w:hint="eastAsia" w:ascii="仿宋_GB2312" w:eastAsia="仿宋_GB2312" w:cs="Times New Roman"/>
          <w:spacing w:val="-6"/>
          <w:sz w:val="32"/>
          <w:szCs w:val="32"/>
          <w:woUserID w:val="1"/>
        </w:rPr>
      </w:pPr>
      <w:r>
        <w:rPr>
          <w:rFonts w:hint="eastAsia" w:ascii="仿宋_GB2312" w:eastAsia="仿宋_GB2312" w:cs="仿宋_GB2312"/>
          <w:b/>
          <w:bCs/>
          <w:spacing w:val="-6"/>
          <w:kern w:val="0"/>
          <w:sz w:val="32"/>
          <w:szCs w:val="32"/>
          <w:lang w:val="en-US" w:eastAsia="zh-CN" w:bidi="ar"/>
          <w:woUserID w:val="1"/>
        </w:rPr>
        <w:t>1.跨境电商交易额。</w:t>
      </w:r>
      <w:r>
        <w:rPr>
          <w:rFonts w:hint="eastAsia" w:ascii="仿宋_GB2312" w:eastAsia="仿宋_GB2312" w:cs="Times New Roman"/>
          <w:spacing w:val="-6"/>
          <w:kern w:val="0"/>
          <w:sz w:val="32"/>
          <w:szCs w:val="32"/>
          <w:lang w:val="en-US" w:eastAsia="zh-CN" w:bidi="ar"/>
          <w:woUserID w:val="1"/>
        </w:rPr>
        <w:t>沿海地市产业园区跨境电子商务企业年度跨境电商交易额达到</w:t>
      </w:r>
      <w:r>
        <w:rPr>
          <w:rFonts w:hint="eastAsia" w:ascii="仿宋_GB2312" w:eastAsia="仿宋_GB2312" w:cs="仿宋_GB2312"/>
          <w:spacing w:val="-6"/>
          <w:kern w:val="0"/>
          <w:sz w:val="32"/>
          <w:szCs w:val="32"/>
          <w:lang w:val="en-US" w:eastAsia="zh-CN" w:bidi="ar"/>
          <w:woUserID w:val="1"/>
        </w:rPr>
        <w:t>1</w:t>
      </w:r>
      <w:r>
        <w:rPr>
          <w:rFonts w:hint="eastAsia" w:ascii="仿宋_GB2312" w:eastAsia="仿宋_GB2312" w:cs="Times New Roman"/>
          <w:spacing w:val="-6"/>
          <w:kern w:val="0"/>
          <w:sz w:val="32"/>
          <w:szCs w:val="32"/>
          <w:lang w:val="en-US" w:eastAsia="zh-CN" w:bidi="ar"/>
          <w:woUserID w:val="1"/>
        </w:rPr>
        <w:t>亿元、</w:t>
      </w:r>
      <w:r>
        <w:rPr>
          <w:rFonts w:hint="eastAsia" w:ascii="仿宋_GB2312" w:eastAsia="仿宋_GB2312" w:cs="仿宋_GB2312"/>
          <w:spacing w:val="-6"/>
          <w:kern w:val="0"/>
          <w:sz w:val="32"/>
          <w:szCs w:val="32"/>
          <w:lang w:val="en-US" w:eastAsia="zh-CN" w:bidi="ar"/>
          <w:woUserID w:val="1"/>
        </w:rPr>
        <w:t>山区地市达到5000万元得10分，每增加1</w:t>
      </w:r>
      <w:r>
        <w:rPr>
          <w:rFonts w:hint="eastAsia" w:ascii="仿宋_GB2312" w:eastAsia="仿宋_GB2312" w:cs="Times New Roman"/>
          <w:spacing w:val="-6"/>
          <w:kern w:val="0"/>
          <w:sz w:val="32"/>
          <w:szCs w:val="32"/>
          <w:lang w:val="en-US" w:eastAsia="zh-CN" w:bidi="ar"/>
          <w:woUserID w:val="1"/>
        </w:rPr>
        <w:t>亿</w:t>
      </w:r>
      <w:r>
        <w:rPr>
          <w:rFonts w:hint="eastAsia" w:ascii="仿宋_GB2312" w:eastAsia="仿宋_GB2312" w:cs="仿宋_GB2312"/>
          <w:spacing w:val="-6"/>
          <w:kern w:val="0"/>
          <w:sz w:val="32"/>
          <w:szCs w:val="32"/>
          <w:lang w:val="en-US" w:eastAsia="zh-CN" w:bidi="ar"/>
          <w:woUserID w:val="1"/>
        </w:rPr>
        <w:t>元（山区地市为3000万元）加</w:t>
      </w:r>
      <w:r>
        <w:rPr>
          <w:rFonts w:hint="eastAsia" w:ascii="仿宋_GB2312" w:eastAsia="仿宋_GB2312" w:cs="Times New Roman"/>
          <w:spacing w:val="-6"/>
          <w:kern w:val="0"/>
          <w:sz w:val="32"/>
          <w:szCs w:val="32"/>
          <w:lang w:val="en-US" w:eastAsia="zh-CN" w:bidi="ar"/>
          <w:woUserID w:val="1"/>
        </w:rPr>
        <w:t>1分，</w:t>
      </w:r>
      <w:r>
        <w:rPr>
          <w:rFonts w:hint="eastAsia" w:ascii="仿宋_GB2312" w:eastAsia="仿宋_GB2312" w:cs="仿宋_GB2312"/>
          <w:spacing w:val="-6"/>
          <w:kern w:val="0"/>
          <w:sz w:val="32"/>
          <w:szCs w:val="32"/>
          <w:lang w:val="en-US" w:eastAsia="zh-CN" w:bidi="ar"/>
          <w:woUserID w:val="1"/>
        </w:rPr>
        <w:t>该项累计不超过20分。</w:t>
      </w:r>
    </w:p>
    <w:p w14:paraId="6BA72977">
      <w:pPr>
        <w:keepNext w:val="0"/>
        <w:keepLines w:val="0"/>
        <w:widowControl w:val="0"/>
        <w:suppressLineNumbers w:val="0"/>
        <w:spacing w:beforeAutospacing="0" w:after="160" w:afterAutospacing="0" w:line="600" w:lineRule="exact"/>
        <w:ind w:left="0" w:leftChars="0" w:right="0" w:firstLine="616" w:firstLineChars="200"/>
        <w:jc w:val="both"/>
        <w:rPr>
          <w:woUserID w:val="1"/>
        </w:rPr>
      </w:pPr>
      <w:r>
        <w:rPr>
          <w:rFonts w:hint="eastAsia" w:ascii="仿宋_GB2312" w:hAnsi="仿宋_GB2312" w:eastAsia="仿宋_GB2312" w:cs="仿宋_GB2312"/>
          <w:b/>
          <w:bCs/>
          <w:spacing w:val="-6"/>
          <w:kern w:val="2"/>
          <w:sz w:val="32"/>
          <w:szCs w:val="32"/>
          <w:lang w:val="en-US" w:eastAsia="zh-CN" w:bidi="ar"/>
          <w:woUserID w:val="1"/>
        </w:rPr>
        <w:t>2.</w:t>
      </w:r>
      <w:r>
        <w:rPr>
          <w:rFonts w:hint="eastAsia" w:ascii="仿宋_GB2312" w:hAnsi="仿宋_GB2312" w:eastAsia="仿宋_GB2312" w:cs="Times New Roman"/>
          <w:b/>
          <w:bCs/>
          <w:spacing w:val="-6"/>
          <w:kern w:val="2"/>
          <w:sz w:val="32"/>
          <w:szCs w:val="32"/>
          <w:lang w:val="en-US" w:eastAsia="zh-CN" w:bidi="ar"/>
          <w:woUserID w:val="1"/>
        </w:rPr>
        <w:t>园区企业出口额。</w:t>
      </w:r>
      <w:r>
        <w:rPr>
          <w:rFonts w:hint="eastAsia" w:ascii="仿宋_GB2312" w:hAnsi="仿宋_GB2312" w:eastAsia="仿宋_GB2312" w:cs="Times New Roman"/>
          <w:spacing w:val="-6"/>
          <w:kern w:val="2"/>
          <w:sz w:val="32"/>
          <w:szCs w:val="32"/>
          <w:lang w:val="en-US" w:eastAsia="zh-CN" w:bidi="ar"/>
          <w:woUserID w:val="1"/>
        </w:rPr>
        <w:t>沿海地市产业园区企业年度出口额（以海关系统数据为准）达到5亿元、</w:t>
      </w:r>
      <w:r>
        <w:rPr>
          <w:rFonts w:hint="eastAsia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"/>
          <w:woUserID w:val="1"/>
        </w:rPr>
        <w:t>山区地市达到1亿元得5分，每增加5亿元（山区地市为5000万元）加</w:t>
      </w:r>
      <w:r>
        <w:rPr>
          <w:rFonts w:hint="eastAsia" w:ascii="仿宋_GB2312" w:hAnsi="仿宋_GB2312" w:eastAsia="仿宋_GB2312" w:cs="Times New Roman"/>
          <w:spacing w:val="-6"/>
          <w:kern w:val="2"/>
          <w:sz w:val="32"/>
          <w:szCs w:val="32"/>
          <w:lang w:val="en-US" w:eastAsia="zh-CN" w:bidi="ar"/>
          <w:woUserID w:val="1"/>
        </w:rPr>
        <w:t>1分，</w:t>
      </w:r>
      <w:r>
        <w:rPr>
          <w:rFonts w:hint="eastAsia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"/>
          <w:woUserID w:val="1"/>
        </w:rPr>
        <w:t>该项累计不超过20分。</w:t>
      </w:r>
    </w:p>
    <w:p w14:paraId="26C56E87">
      <w:pPr>
        <w:keepNext w:val="0"/>
        <w:keepLines w:val="0"/>
        <w:widowControl w:val="0"/>
        <w:suppressLineNumbers w:val="0"/>
        <w:spacing w:beforeAutospacing="0" w:after="0" w:afterAutospacing="0" w:line="600" w:lineRule="exact"/>
        <w:ind w:left="0" w:leftChars="0" w:right="0" w:rightChars="0" w:firstLine="616" w:firstLineChars="200"/>
        <w:jc w:val="both"/>
        <w:rPr>
          <w:rFonts w:hint="eastAsia" w:ascii="仿宋_GB2312" w:eastAsia="仿宋_GB2312" w:cs="Times New Roman"/>
          <w:spacing w:val="-6"/>
          <w:kern w:val="2"/>
          <w:sz w:val="32"/>
          <w:szCs w:val="32"/>
          <w:woUserID w:val="1"/>
        </w:rPr>
      </w:pPr>
    </w:p>
    <w:p w14:paraId="5153E6AE">
      <w:pPr>
        <w:pStyle w:val="2"/>
        <w:keepNext w:val="0"/>
        <w:keepLines w:val="0"/>
        <w:widowControl w:val="0"/>
        <w:spacing w:beforeAutospacing="0" w:after="0" w:line="600" w:lineRule="exact"/>
        <w:ind w:left="0" w:leftChars="0" w:right="0" w:rightChars="0" w:firstLine="640"/>
        <w:rPr>
          <w:rFonts w:hint="eastAsia"/>
          <w:color w:val="auto"/>
        </w:rPr>
      </w:pPr>
      <w:r>
        <w:rPr>
          <w:rFonts w:hint="eastAsia"/>
          <w:color w:val="auto"/>
          <w:lang w:val="en-US" w:eastAsia="zh-CN"/>
        </w:rPr>
        <w:t>五</w:t>
      </w:r>
      <w:r>
        <w:rPr>
          <w:rFonts w:hint="eastAsia"/>
          <w:color w:val="auto"/>
        </w:rPr>
        <w:t>、</w:t>
      </w:r>
      <w:r>
        <w:rPr>
          <w:color w:val="auto"/>
        </w:rPr>
        <w:t>申报材料</w:t>
      </w:r>
    </w:p>
    <w:p w14:paraId="5C37F329">
      <w:pPr>
        <w:pStyle w:val="18"/>
        <w:shd w:val="clear" w:color="auto" w:fill="FFFFFF"/>
        <w:spacing w:beforeAutospacing="0" w:after="0" w:line="600" w:lineRule="exact"/>
        <w:ind w:left="0" w:leftChars="0" w:right="0" w:rightChars="0" w:firstLine="640" w:firstLineChars="200"/>
        <w:rPr>
          <w:rFonts w:hint="eastAsia" w:cs="仿宋_GB2312"/>
          <w:color w:val="auto"/>
          <w:spacing w:val="0"/>
          <w:sz w:val="32"/>
        </w:rPr>
      </w:pPr>
      <w:r>
        <w:rPr>
          <w:rFonts w:hint="eastAsia" w:cs="仿宋_GB2312"/>
          <w:color w:val="auto"/>
          <w:spacing w:val="0"/>
          <w:sz w:val="32"/>
          <w:shd w:val="clear" w:color="auto" w:fill="FFFFFF"/>
        </w:rPr>
        <w:t>1.</w:t>
      </w:r>
      <w:r>
        <w:rPr>
          <w:rFonts w:hint="eastAsia" w:cs="仿宋_GB2312"/>
          <w:color w:val="auto"/>
          <w:spacing w:val="0"/>
          <w:sz w:val="32"/>
          <w:shd w:val="clear" w:color="auto" w:fill="FFFFFF"/>
          <w:lang w:val="en-US" w:eastAsia="zh-CN"/>
        </w:rPr>
        <w:t>省级</w:t>
      </w:r>
      <w:r>
        <w:rPr>
          <w:rFonts w:hint="eastAsia" w:cs="仿宋_GB2312"/>
          <w:color w:val="auto"/>
          <w:spacing w:val="0"/>
          <w:sz w:val="32"/>
          <w:shd w:val="clear" w:color="auto" w:fill="FFFFFF"/>
        </w:rPr>
        <w:t>跨境电商产业园申请表（附件</w:t>
      </w:r>
      <w:r>
        <w:rPr>
          <w:rFonts w:hint="eastAsia" w:cs="仿宋_GB2312"/>
          <w:color w:val="auto"/>
          <w:spacing w:val="0"/>
          <w:sz w:val="32"/>
          <w:shd w:val="clear" w:color="auto" w:fill="FFFFFF"/>
          <w:lang w:val="en-US" w:eastAsia="zh-CN"/>
        </w:rPr>
        <w:t>3-</w:t>
      </w:r>
      <w:r>
        <w:rPr>
          <w:rFonts w:hint="eastAsia" w:cs="仿宋_GB2312"/>
          <w:color w:val="auto"/>
          <w:spacing w:val="0"/>
          <w:sz w:val="32"/>
          <w:shd w:val="clear" w:color="auto" w:fill="FFFFFF"/>
        </w:rPr>
        <w:t>2）。</w:t>
      </w:r>
    </w:p>
    <w:p w14:paraId="23D55761">
      <w:pPr>
        <w:pStyle w:val="18"/>
        <w:shd w:val="clear" w:color="auto" w:fill="FFFFFF"/>
        <w:spacing w:beforeAutospacing="0" w:after="0" w:line="600" w:lineRule="exact"/>
        <w:ind w:left="0" w:leftChars="0" w:right="0" w:rightChars="0" w:firstLine="0"/>
        <w:rPr>
          <w:rFonts w:hint="eastAsia" w:cs="仿宋_GB2312"/>
          <w:color w:val="auto"/>
          <w:spacing w:val="0"/>
          <w:sz w:val="32"/>
          <w:shd w:val="clear" w:color="auto" w:fill="FFFFFF"/>
        </w:rPr>
      </w:pPr>
      <w:r>
        <w:rPr>
          <w:rFonts w:hint="eastAsia" w:cs="仿宋_GB2312"/>
          <w:color w:val="auto"/>
          <w:spacing w:val="0"/>
          <w:sz w:val="32"/>
          <w:shd w:val="clear" w:color="auto" w:fill="FFFFFF"/>
        </w:rPr>
        <w:t>　　2.园区相关情况报告（附件</w:t>
      </w:r>
      <w:r>
        <w:rPr>
          <w:rFonts w:hint="eastAsia" w:cs="仿宋_GB2312"/>
          <w:color w:val="auto"/>
          <w:spacing w:val="0"/>
          <w:sz w:val="32"/>
          <w:shd w:val="clear" w:color="auto" w:fill="FFFFFF"/>
          <w:lang w:val="en-US" w:eastAsia="zh-CN"/>
        </w:rPr>
        <w:t>3-3</w:t>
      </w:r>
      <w:r>
        <w:rPr>
          <w:rFonts w:hint="eastAsia" w:cs="仿宋_GB2312"/>
          <w:color w:val="auto"/>
          <w:spacing w:val="0"/>
          <w:sz w:val="32"/>
          <w:shd w:val="clear" w:color="auto" w:fill="FFFFFF"/>
        </w:rPr>
        <w:t>），包括园区基本情况、软硬件设施情况、中长期发展规划、公共服务体系情况、运营管理情况、入驻企业情况，以及园区和入驻企业合规经营情况等。</w:t>
      </w:r>
    </w:p>
    <w:p w14:paraId="3DE46955">
      <w:pPr>
        <w:pStyle w:val="18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Autospacing="0" w:after="0" w:afterAutospacing="0" w:line="600" w:lineRule="exact"/>
        <w:ind w:left="0" w:leftChars="0" w:right="0" w:rightChars="0" w:firstLine="640" w:firstLineChars="200"/>
        <w:rPr>
          <w:rFonts w:hint="eastAsia" w:cs="仿宋_GB2312"/>
          <w:color w:val="auto"/>
          <w:spacing w:val="0"/>
          <w:sz w:val="32"/>
          <w:shd w:val="clear" w:color="auto" w:fill="FFFFFF"/>
        </w:rPr>
      </w:pPr>
      <w:r>
        <w:rPr>
          <w:rFonts w:hint="eastAsia" w:cs="仿宋_GB2312"/>
          <w:color w:val="auto"/>
          <w:spacing w:val="0"/>
          <w:sz w:val="32"/>
          <w:shd w:val="clear" w:color="auto" w:fill="FFFFFF"/>
          <w:lang w:val="en-US" w:eastAsia="zh-CN"/>
        </w:rPr>
        <w:t>3</w:t>
      </w:r>
      <w:r>
        <w:rPr>
          <w:rFonts w:hint="eastAsia" w:cs="仿宋_GB2312"/>
          <w:color w:val="auto"/>
          <w:spacing w:val="0"/>
          <w:sz w:val="32"/>
          <w:shd w:val="clear" w:color="auto" w:fill="FFFFFF"/>
        </w:rPr>
        <w:t>.入驻企业及跨境电商交易情况表</w:t>
      </w:r>
      <w:r>
        <w:rPr>
          <w:rFonts w:hint="eastAsia" w:cs="仿宋_GB2312"/>
          <w:color w:val="auto"/>
          <w:spacing w:val="0"/>
          <w:sz w:val="32"/>
          <w:shd w:val="clear" w:color="auto" w:fill="FFFFFF"/>
          <w:lang w:eastAsia="zh-CN"/>
        </w:rPr>
        <w:t>（</w:t>
      </w:r>
      <w:r>
        <w:rPr>
          <w:rFonts w:hint="eastAsia" w:cs="仿宋_GB2312"/>
          <w:color w:val="auto"/>
          <w:spacing w:val="0"/>
          <w:sz w:val="32"/>
          <w:shd w:val="clear" w:color="auto" w:fill="FFFFFF"/>
        </w:rPr>
        <w:t>附件</w:t>
      </w:r>
      <w:r>
        <w:rPr>
          <w:rFonts w:hint="eastAsia" w:cs="仿宋_GB2312"/>
          <w:color w:val="auto"/>
          <w:spacing w:val="0"/>
          <w:sz w:val="32"/>
          <w:shd w:val="clear" w:color="auto" w:fill="FFFFFF"/>
          <w:lang w:val="en-US" w:eastAsia="zh-CN"/>
        </w:rPr>
        <w:t>3-</w:t>
      </w:r>
      <w:r>
        <w:rPr>
          <w:rFonts w:hint="eastAsia" w:cs="仿宋_GB2312"/>
          <w:color w:val="auto"/>
          <w:spacing w:val="0"/>
          <w:sz w:val="32"/>
          <w:shd w:val="clear" w:color="auto" w:fill="FFFFFF"/>
          <w:lang w:eastAsia="zh-CN"/>
        </w:rPr>
        <w:t>4）</w:t>
      </w:r>
      <w:r>
        <w:rPr>
          <w:rFonts w:hint="eastAsia" w:cs="仿宋_GB2312"/>
          <w:color w:val="auto"/>
          <w:spacing w:val="0"/>
          <w:sz w:val="32"/>
          <w:shd w:val="clear" w:color="auto" w:fill="FFFFFF"/>
        </w:rPr>
        <w:t>（企业名称、注册地址、跨境电</w:t>
      </w:r>
      <w:r>
        <w:rPr>
          <w:rFonts w:hint="eastAsia" w:cs="仿宋_GB2312"/>
          <w:color w:val="auto"/>
          <w:spacing w:val="0"/>
          <w:sz w:val="32"/>
          <w:shd w:val="clear" w:color="auto" w:fill="FFFFFF"/>
          <w:lang w:eastAsia="zh-CN"/>
        </w:rPr>
        <w:t>交易</w:t>
      </w:r>
      <w:r>
        <w:rPr>
          <w:rFonts w:hint="eastAsia" w:cs="仿宋_GB2312"/>
          <w:color w:val="auto"/>
          <w:spacing w:val="0"/>
          <w:sz w:val="32"/>
          <w:shd w:val="clear" w:color="auto" w:fill="FFFFFF"/>
        </w:rPr>
        <w:t>额、</w:t>
      </w:r>
      <w:r>
        <w:rPr>
          <w:rFonts w:hint="eastAsia" w:cs="仿宋_GB2312"/>
          <w:color w:val="auto"/>
          <w:spacing w:val="0"/>
          <w:sz w:val="32"/>
          <w:u w:val="none"/>
          <w:shd w:val="clear" w:color="auto" w:fill="FFFFFF"/>
          <w:lang w:eastAsia="zh-CN"/>
        </w:rPr>
        <w:t>出口额、</w:t>
      </w:r>
      <w:r>
        <w:rPr>
          <w:rFonts w:hint="eastAsia" w:cs="仿宋_GB2312"/>
          <w:color w:val="auto"/>
          <w:spacing w:val="0"/>
          <w:sz w:val="32"/>
          <w:shd w:val="clear" w:color="auto" w:fill="FFFFFF"/>
        </w:rPr>
        <w:t>办公面积</w:t>
      </w:r>
      <w:r>
        <w:rPr>
          <w:rFonts w:hint="eastAsia" w:cs="仿宋_GB2312"/>
          <w:color w:val="auto"/>
          <w:spacing w:val="0"/>
          <w:sz w:val="32"/>
          <w:shd w:val="clear" w:color="auto" w:fill="FFFFFF"/>
          <w:lang w:eastAsia="zh-CN"/>
        </w:rPr>
        <w:t>、企业类型</w:t>
      </w:r>
      <w:r>
        <w:rPr>
          <w:rFonts w:hint="eastAsia" w:cs="仿宋_GB2312"/>
          <w:color w:val="auto"/>
          <w:spacing w:val="0"/>
          <w:sz w:val="32"/>
          <w:shd w:val="clear" w:color="auto" w:fill="FFFFFF"/>
        </w:rPr>
        <w:t>）</w:t>
      </w:r>
      <w:r>
        <w:rPr>
          <w:rFonts w:hint="eastAsia" w:cs="仿宋_GB2312"/>
          <w:color w:val="auto"/>
          <w:spacing w:val="0"/>
          <w:sz w:val="32"/>
          <w:shd w:val="clear" w:color="auto" w:fill="FFFFFF"/>
          <w:lang w:eastAsia="zh-CN"/>
        </w:rPr>
        <w:t>及佐证材料</w:t>
      </w:r>
      <w:r>
        <w:rPr>
          <w:rFonts w:hint="eastAsia" w:cs="仿宋_GB2312"/>
          <w:color w:val="auto"/>
          <w:spacing w:val="0"/>
          <w:sz w:val="32"/>
          <w:shd w:val="clear" w:color="auto" w:fill="FFFFFF"/>
        </w:rPr>
        <w:t>。</w:t>
      </w:r>
    </w:p>
    <w:p w14:paraId="06562007">
      <w:pPr>
        <w:pStyle w:val="18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Autospacing="0" w:after="0" w:afterAutospacing="0" w:line="600" w:lineRule="exact"/>
        <w:ind w:left="0" w:leftChars="0" w:right="0" w:rightChars="0" w:firstLine="640" w:firstLineChars="200"/>
        <w:rPr>
          <w:rFonts w:hint="eastAsia" w:cs="仿宋_GB2312"/>
          <w:color w:val="auto"/>
          <w:spacing w:val="0"/>
          <w:sz w:val="32"/>
          <w:shd w:val="clear" w:color="auto" w:fill="FFFFFF"/>
        </w:rPr>
      </w:pPr>
      <w:r>
        <w:rPr>
          <w:rFonts w:hint="eastAsia" w:cs="仿宋_GB2312"/>
          <w:color w:val="auto"/>
          <w:spacing w:val="0"/>
          <w:sz w:val="32"/>
          <w:shd w:val="clear" w:color="auto" w:fill="FFFFFF"/>
          <w:lang w:val="en-US" w:eastAsia="zh-CN"/>
        </w:rPr>
        <w:t>4</w:t>
      </w:r>
      <w:r>
        <w:rPr>
          <w:rFonts w:hint="eastAsia" w:cs="仿宋_GB2312"/>
          <w:color w:val="auto"/>
          <w:spacing w:val="0"/>
          <w:sz w:val="32"/>
          <w:shd w:val="clear" w:color="auto" w:fill="FFFFFF"/>
        </w:rPr>
        <w:t>.园区运营管理机构或主体、运营管理制度及团队情况凭证；</w:t>
      </w:r>
    </w:p>
    <w:p w14:paraId="4CDFDB72">
      <w:pPr>
        <w:pStyle w:val="18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Autospacing="0" w:after="0" w:afterAutospacing="0" w:line="600" w:lineRule="exact"/>
        <w:ind w:left="0" w:leftChars="0" w:right="0" w:rightChars="0" w:firstLine="640" w:firstLineChars="200"/>
        <w:rPr>
          <w:rFonts w:hint="eastAsia" w:cs="仿宋_GB2312"/>
          <w:color w:val="auto"/>
          <w:spacing w:val="0"/>
          <w:sz w:val="32"/>
          <w:shd w:val="clear" w:color="auto" w:fill="FFFFFF"/>
        </w:rPr>
      </w:pPr>
      <w:r>
        <w:rPr>
          <w:rFonts w:hint="eastAsia" w:cs="仿宋_GB2312"/>
          <w:color w:val="auto"/>
          <w:spacing w:val="0"/>
          <w:sz w:val="32"/>
          <w:shd w:val="clear" w:color="auto" w:fill="FFFFFF"/>
          <w:lang w:val="en-US" w:eastAsia="zh-CN"/>
        </w:rPr>
        <w:t>5</w:t>
      </w:r>
      <w:r>
        <w:rPr>
          <w:rFonts w:hint="eastAsia" w:cs="仿宋_GB2312"/>
          <w:color w:val="auto"/>
          <w:spacing w:val="0"/>
          <w:sz w:val="32"/>
          <w:shd w:val="clear" w:color="auto" w:fill="FFFFFF"/>
        </w:rPr>
        <w:t>.园区制定的跨境电子商务扶持政策复印件。</w:t>
      </w:r>
    </w:p>
    <w:p w14:paraId="623F03E5">
      <w:pPr>
        <w:pStyle w:val="18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Autospacing="0" w:after="0" w:afterAutospacing="0" w:line="600" w:lineRule="exact"/>
        <w:ind w:left="0" w:leftChars="0" w:right="0" w:rightChars="0" w:firstLine="640" w:firstLineChars="200"/>
        <w:rPr>
          <w:rFonts w:hint="eastAsia" w:cs="仿宋_GB2312"/>
          <w:color w:val="auto"/>
          <w:spacing w:val="0"/>
          <w:sz w:val="32"/>
          <w:shd w:val="clear" w:color="auto" w:fill="FFFFFF"/>
        </w:rPr>
      </w:pPr>
      <w:r>
        <w:rPr>
          <w:rFonts w:hint="eastAsia" w:cs="仿宋_GB2312"/>
          <w:color w:val="auto"/>
          <w:spacing w:val="0"/>
          <w:sz w:val="32"/>
          <w:shd w:val="clear" w:color="auto" w:fill="FFFFFF"/>
          <w:lang w:val="en-US" w:eastAsia="zh-CN"/>
        </w:rPr>
        <w:t>6</w:t>
      </w:r>
      <w:r>
        <w:rPr>
          <w:rFonts w:hint="eastAsia" w:cs="仿宋_GB2312"/>
          <w:color w:val="auto"/>
          <w:spacing w:val="0"/>
          <w:sz w:val="32"/>
          <w:shd w:val="clear" w:color="auto" w:fill="FFFFFF"/>
        </w:rPr>
        <w:t>.园区跨境电子商务服务功能相关凭证；</w:t>
      </w:r>
    </w:p>
    <w:p w14:paraId="4062D868">
      <w:pPr>
        <w:pStyle w:val="18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Autospacing="0" w:after="0" w:afterAutospacing="0" w:line="600" w:lineRule="exact"/>
        <w:ind w:left="0" w:leftChars="0" w:right="0" w:rightChars="0" w:firstLine="640" w:firstLineChars="200"/>
        <w:rPr>
          <w:rFonts w:hint="eastAsia" w:cs="仿宋_GB2312"/>
          <w:color w:val="auto"/>
          <w:spacing w:val="0"/>
          <w:sz w:val="32"/>
          <w:shd w:val="clear" w:color="auto" w:fill="FFFFFF"/>
        </w:rPr>
      </w:pPr>
      <w:r>
        <w:rPr>
          <w:rFonts w:hint="eastAsia" w:cs="仿宋_GB2312"/>
          <w:color w:val="auto"/>
          <w:spacing w:val="0"/>
          <w:sz w:val="32"/>
          <w:shd w:val="clear" w:color="auto" w:fill="FFFFFF"/>
          <w:lang w:eastAsia="zh-CN"/>
        </w:rPr>
        <w:t>7</w:t>
      </w:r>
      <w:r>
        <w:rPr>
          <w:rFonts w:hint="eastAsia" w:cs="仿宋_GB2312"/>
          <w:color w:val="auto"/>
          <w:spacing w:val="0"/>
          <w:sz w:val="32"/>
          <w:shd w:val="clear" w:color="auto" w:fill="FFFFFF"/>
        </w:rPr>
        <w:t>.园区开展跨境电子商务相关活动台账及凭证；</w:t>
      </w:r>
    </w:p>
    <w:p w14:paraId="4D24DD38">
      <w:pPr>
        <w:pStyle w:val="11"/>
        <w:widowControl w:val="0"/>
        <w:numPr>
          <w:ilvl w:val="-1"/>
          <w:numId w:val="0"/>
        </w:numPr>
        <w:spacing w:after="0" w:line="600" w:lineRule="exact"/>
        <w:ind w:left="0" w:leftChars="0" w:right="0" w:rightChars="0" w:firstLine="0" w:firstLineChars="0"/>
        <w:rPr>
          <w:rFonts w:hint="eastAsia"/>
          <w:color w:val="auto"/>
        </w:rPr>
      </w:pPr>
      <w:r>
        <w:rPr>
          <w:rFonts w:hint="eastAsia" w:cs="仿宋_GB2312"/>
          <w:color w:val="auto"/>
          <w:spacing w:val="0"/>
          <w:sz w:val="32"/>
          <w:shd w:val="clear" w:color="auto" w:fill="FFFFFF"/>
          <w:lang w:val="en-US" w:eastAsia="zh-CN"/>
        </w:rPr>
        <w:t xml:space="preserve">    8</w:t>
      </w:r>
      <w:r>
        <w:rPr>
          <w:rFonts w:hint="eastAsia" w:cs="仿宋_GB2312"/>
          <w:color w:val="auto"/>
          <w:spacing w:val="0"/>
          <w:sz w:val="32"/>
          <w:shd w:val="clear" w:color="auto" w:fill="FFFFFF"/>
        </w:rPr>
        <w:t>.园区</w:t>
      </w:r>
      <w:r>
        <w:rPr>
          <w:rFonts w:hint="eastAsia" w:cs="仿宋_GB2312"/>
          <w:color w:val="auto"/>
          <w:spacing w:val="0"/>
          <w:sz w:val="32"/>
          <w:shd w:val="clear" w:color="auto" w:fill="FFFFFF"/>
          <w:lang w:eastAsia="zh-CN"/>
        </w:rPr>
        <w:t>运营</w:t>
      </w:r>
      <w:r>
        <w:rPr>
          <w:rFonts w:hint="eastAsia" w:cs="仿宋_GB2312"/>
          <w:color w:val="auto"/>
          <w:spacing w:val="0"/>
          <w:sz w:val="32"/>
          <w:shd w:val="clear" w:color="auto" w:fill="FFFFFF"/>
        </w:rPr>
        <w:t>法人营业执照、</w:t>
      </w:r>
      <w:r>
        <w:rPr>
          <w:rFonts w:hint="eastAsia"/>
          <w:color w:val="auto"/>
        </w:rPr>
        <w:t>企业</w:t>
      </w:r>
      <w:r>
        <w:rPr>
          <w:rFonts w:hint="eastAsia"/>
          <w:color w:val="auto"/>
          <w:lang w:eastAsia="zh-CN"/>
        </w:rPr>
        <w:t>特定月份（申报通知印发日期之前最近的</w:t>
      </w:r>
      <w:r>
        <w:rPr>
          <w:rFonts w:hint="eastAsia"/>
          <w:color w:val="auto"/>
          <w:lang w:val="en-US" w:eastAsia="zh-CN"/>
        </w:rPr>
        <w:t>1月、6月）</w:t>
      </w:r>
      <w:r>
        <w:rPr>
          <w:rFonts w:hint="eastAsia"/>
          <w:color w:val="auto"/>
        </w:rPr>
        <w:t>水电费交费记录、发票及职工社保缴费记录</w:t>
      </w:r>
      <w:r>
        <w:rPr>
          <w:rFonts w:hint="eastAsia"/>
          <w:color w:val="auto"/>
          <w:lang w:eastAsia="zh-CN"/>
        </w:rPr>
        <w:t>等</w:t>
      </w:r>
      <w:r>
        <w:rPr>
          <w:rFonts w:hint="eastAsia"/>
          <w:color w:val="auto"/>
        </w:rPr>
        <w:t>经营佐证材料。</w:t>
      </w:r>
    </w:p>
    <w:p w14:paraId="30C70BB2">
      <w:pPr>
        <w:pStyle w:val="18"/>
        <w:widowControl w:val="0"/>
        <w:shd w:val="clear" w:color="auto" w:fill="FFFFFF"/>
        <w:spacing w:after="0" w:line="600" w:lineRule="exact"/>
        <w:ind w:left="0" w:leftChars="0" w:right="0" w:rightChars="0" w:firstLine="616" w:firstLineChars="200"/>
        <w:rPr>
          <w:rFonts w:hint="default" w:cs="仿宋_GB2312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cs="Times New Roman"/>
          <w:color w:val="auto"/>
          <w:spacing w:val="-6"/>
          <w:sz w:val="32"/>
          <w:shd w:val="clear"/>
          <w:lang w:eastAsia="zh-CN"/>
        </w:rPr>
        <w:t>9</w:t>
      </w:r>
      <w:r>
        <w:rPr>
          <w:rFonts w:hint="eastAsia" w:cs="Times New Roman"/>
          <w:color w:val="auto"/>
          <w:spacing w:val="-6"/>
          <w:sz w:val="32"/>
          <w:shd w:val="clear" w:color="auto" w:fill="auto"/>
        </w:rPr>
        <w:t>.专项信用报告（有无违法记录证明版），企业通过“信用中国（福建）”网站免费申请获取</w:t>
      </w:r>
      <w:r>
        <w:rPr>
          <w:rFonts w:hint="default" w:cs="Times New Roman"/>
          <w:color w:val="auto"/>
          <w:spacing w:val="-6"/>
          <w:sz w:val="32"/>
          <w:shd w:val="clear" w:color="auto" w:fill="auto"/>
          <w:lang w:eastAsia="zh-CN"/>
        </w:rPr>
        <w:t>。</w:t>
      </w:r>
    </w:p>
    <w:p w14:paraId="46C0C76F">
      <w:pPr>
        <w:pStyle w:val="18"/>
        <w:widowControl w:val="0"/>
        <w:shd w:val="clear" w:color="auto" w:fill="FFFFFF"/>
        <w:spacing w:after="0" w:line="600" w:lineRule="exact"/>
        <w:ind w:left="0" w:leftChars="0" w:right="0" w:rightChars="0" w:firstLine="0" w:firstLineChars="0"/>
        <w:rPr>
          <w:rFonts w:cs="仿宋_GB2312"/>
          <w:color w:val="auto"/>
          <w:spacing w:val="0"/>
          <w:sz w:val="32"/>
          <w:shd w:val="clear" w:color="auto" w:fill="FFFFFF"/>
        </w:rPr>
      </w:pPr>
      <w:r>
        <w:rPr>
          <w:rFonts w:hint="eastAsia" w:cs="仿宋_GB2312"/>
          <w:color w:val="auto"/>
          <w:spacing w:val="0"/>
          <w:sz w:val="32"/>
          <w:shd w:val="clear" w:color="auto" w:fill="FFFFFF"/>
          <w:lang w:val="en-US" w:eastAsia="zh-CN"/>
        </w:rPr>
        <w:t>10</w:t>
      </w:r>
      <w:r>
        <w:rPr>
          <w:rFonts w:hint="default" w:cs="仿宋_GB2312"/>
          <w:color w:val="auto"/>
          <w:spacing w:val="0"/>
          <w:sz w:val="32"/>
          <w:szCs w:val="32"/>
          <w:shd w:val="clear" w:color="auto" w:fill="FFFFFF"/>
          <w:lang w:val="en-US" w:eastAsia="zh-CN"/>
        </w:rPr>
        <w:t>.</w:t>
      </w:r>
      <w:r>
        <w:rPr>
          <w:rFonts w:hint="eastAsia" w:cs="仿宋_GB2312"/>
          <w:color w:val="auto"/>
          <w:spacing w:val="0"/>
          <w:sz w:val="32"/>
          <w:shd w:val="clear" w:color="auto" w:fill="FFFFFF"/>
        </w:rPr>
        <w:t>申报单</w:t>
      </w:r>
      <w:r>
        <w:rPr>
          <w:rFonts w:cs="仿宋_GB2312"/>
          <w:color w:val="auto"/>
          <w:spacing w:val="0"/>
          <w:sz w:val="32"/>
          <w:shd w:val="clear" w:color="auto" w:fill="FFFFFF"/>
        </w:rPr>
        <w:t>位认为有必要提供的其他补充材料。</w:t>
      </w:r>
    </w:p>
    <w:p w14:paraId="5DA56F50">
      <w:pPr>
        <w:pStyle w:val="2"/>
        <w:keepNext w:val="0"/>
        <w:keepLines w:val="0"/>
        <w:widowControl w:val="0"/>
        <w:numPr>
          <w:ilvl w:val="0"/>
          <w:numId w:val="0"/>
        </w:numPr>
        <w:spacing w:after="0" w:line="600" w:lineRule="exact"/>
        <w:ind w:left="0" w:leftChars="0" w:right="0" w:rightChars="0"/>
        <w:rPr>
          <w:rFonts w:hint="eastAsia"/>
          <w:color w:val="auto"/>
        </w:rPr>
      </w:pPr>
      <w:bookmarkStart w:id="0" w:name="_Toc8916"/>
      <w:r>
        <w:rPr>
          <w:rFonts w:hint="eastAsia"/>
          <w:color w:val="auto"/>
          <w:lang w:val="en-US" w:eastAsia="zh"/>
          <w:woUserID w:val="1"/>
        </w:rPr>
        <w:t xml:space="preserve">    </w:t>
      </w:r>
      <w:r>
        <w:rPr>
          <w:rFonts w:hint="eastAsia"/>
          <w:color w:val="auto"/>
          <w:lang w:val="en-US" w:eastAsia="zh-CN"/>
        </w:rPr>
        <w:t>六、认定程序</w:t>
      </w:r>
      <w:bookmarkEnd w:id="0"/>
    </w:p>
    <w:p w14:paraId="045BB5D4">
      <w:pPr>
        <w:pStyle w:val="11"/>
        <w:widowControl w:val="0"/>
        <w:spacing w:after="0" w:line="600" w:lineRule="exact"/>
        <w:ind w:left="0" w:leftChars="0" w:right="0" w:rightChars="0" w:firstLine="628"/>
        <w:rPr>
          <w:rFonts w:hint="default"/>
          <w:color w:val="auto"/>
        </w:rPr>
      </w:pPr>
      <w:r>
        <w:rPr>
          <w:rFonts w:hint="eastAsia" w:ascii="楷体_GB2312" w:hAnsi="楷体_GB2312" w:eastAsia="楷体_GB2312" w:cs="楷体_GB2312"/>
          <w:b/>
          <w:bCs/>
          <w:color w:val="auto"/>
        </w:rPr>
        <w:t>（一）发布通知：</w:t>
      </w:r>
      <w:r>
        <w:rPr>
          <w:rFonts w:hint="default"/>
          <w:color w:val="auto"/>
        </w:rPr>
        <w:t>福建省商务厅</w:t>
      </w:r>
      <w:r>
        <w:rPr>
          <w:rFonts w:hint="eastAsia"/>
          <w:color w:val="auto"/>
          <w:lang w:eastAsia="zh-CN"/>
        </w:rPr>
        <w:t>根据实际情况，适时发布</w:t>
      </w:r>
      <w:r>
        <w:rPr>
          <w:rFonts w:hint="default"/>
          <w:color w:val="auto"/>
        </w:rPr>
        <w:t>关于开展</w:t>
      </w:r>
      <w:r>
        <w:rPr>
          <w:rFonts w:hint="eastAsia"/>
          <w:color w:val="auto"/>
          <w:lang w:eastAsia="zh-CN"/>
        </w:rPr>
        <w:t>福建省重点跨境电商产业园区</w:t>
      </w:r>
      <w:r>
        <w:rPr>
          <w:rFonts w:hint="default"/>
          <w:color w:val="auto"/>
        </w:rPr>
        <w:t xml:space="preserve">认定工作的通知。 </w:t>
      </w:r>
    </w:p>
    <w:p w14:paraId="14A90696">
      <w:pPr>
        <w:pStyle w:val="11"/>
        <w:widowControl w:val="0"/>
        <w:spacing w:after="0" w:line="600" w:lineRule="exact"/>
        <w:ind w:left="0" w:leftChars="0" w:right="0" w:rightChars="0" w:firstLine="628"/>
        <w:rPr>
          <w:rFonts w:hint="default"/>
          <w:color w:val="auto"/>
        </w:rPr>
      </w:pPr>
      <w:r>
        <w:rPr>
          <w:rFonts w:hint="eastAsia" w:ascii="楷体_GB2312" w:hAnsi="楷体_GB2312" w:eastAsia="楷体_GB2312" w:cs="楷体_GB2312"/>
          <w:b/>
          <w:bCs/>
          <w:color w:val="auto"/>
        </w:rPr>
        <w:t>（二）提出申请：</w:t>
      </w:r>
      <w:r>
        <w:rPr>
          <w:rFonts w:hint="eastAsia"/>
          <w:b w:val="0"/>
          <w:bCs w:val="0"/>
          <w:color w:val="auto"/>
          <w:lang w:eastAsia="zh-CN"/>
        </w:rPr>
        <w:t>申请“福建省重点跨境电商产业园区”的运营</w:t>
      </w:r>
      <w:r>
        <w:rPr>
          <w:rFonts w:hint="eastAsia"/>
          <w:color w:val="auto"/>
        </w:rPr>
        <w:t>企业，应在通知规定日期</w:t>
      </w:r>
      <w:r>
        <w:rPr>
          <w:rFonts w:hint="default"/>
          <w:color w:val="auto"/>
        </w:rPr>
        <w:t>内，向</w:t>
      </w:r>
      <w:r>
        <w:rPr>
          <w:rFonts w:hint="eastAsia"/>
          <w:color w:val="auto"/>
          <w:lang w:eastAsia="zh-CN"/>
        </w:rPr>
        <w:t>县区商务部门提交申报材料，县区商务部门初核后报送到</w:t>
      </w:r>
      <w:r>
        <w:rPr>
          <w:rFonts w:hint="eastAsia"/>
          <w:color w:val="auto"/>
          <w:lang w:val="en-US" w:eastAsia="zh-CN"/>
        </w:rPr>
        <w:t>各设区市</w:t>
      </w:r>
      <w:r>
        <w:rPr>
          <w:rFonts w:hint="default"/>
          <w:color w:val="auto"/>
        </w:rPr>
        <w:t xml:space="preserve">商务主管部门。 </w:t>
      </w:r>
    </w:p>
    <w:p w14:paraId="42C96E84">
      <w:pPr>
        <w:pStyle w:val="11"/>
        <w:widowControl w:val="0"/>
        <w:spacing w:after="0" w:line="600" w:lineRule="exact"/>
        <w:ind w:left="0" w:leftChars="0" w:right="0" w:rightChars="0" w:firstLine="628"/>
        <w:rPr>
          <w:rFonts w:hint="default"/>
          <w:color w:val="auto"/>
        </w:rPr>
      </w:pPr>
      <w:r>
        <w:rPr>
          <w:rFonts w:hint="eastAsia" w:ascii="楷体_GB2312" w:hAnsi="楷体_GB2312" w:eastAsia="楷体_GB2312" w:cs="楷体_GB2312"/>
          <w:b/>
          <w:bCs/>
          <w:color w:val="auto"/>
        </w:rPr>
        <w:t>（三）</w:t>
      </w:r>
      <w:r>
        <w:rPr>
          <w:rFonts w:hint="eastAsia" w:ascii="楷体_GB2312" w:hAnsi="楷体_GB2312" w:eastAsia="楷体_GB2312" w:cs="楷体_GB2312"/>
          <w:b/>
          <w:bCs/>
          <w:color w:val="auto"/>
          <w:lang w:val="en-US" w:eastAsia="zh-CN"/>
        </w:rPr>
        <w:t>初审鉴别</w:t>
      </w:r>
      <w:r>
        <w:rPr>
          <w:rFonts w:hint="eastAsia" w:ascii="楷体_GB2312" w:hAnsi="楷体_GB2312" w:eastAsia="楷体_GB2312" w:cs="楷体_GB2312"/>
          <w:b/>
          <w:bCs/>
          <w:color w:val="auto"/>
        </w:rPr>
        <w:t>：</w:t>
      </w:r>
      <w:r>
        <w:rPr>
          <w:rFonts w:hint="eastAsia"/>
          <w:color w:val="auto"/>
          <w:lang w:val="en-US" w:eastAsia="zh-CN"/>
        </w:rPr>
        <w:t>各设区市</w:t>
      </w:r>
      <w:r>
        <w:rPr>
          <w:rFonts w:hint="default"/>
          <w:color w:val="auto"/>
        </w:rPr>
        <w:t>商务主管部门对提交的申请进行初</w:t>
      </w:r>
      <w:r>
        <w:rPr>
          <w:rFonts w:hint="eastAsia"/>
          <w:color w:val="auto"/>
          <w:lang w:val="en-US" w:eastAsia="zh-CN"/>
        </w:rPr>
        <w:t>审</w:t>
      </w:r>
      <w:r>
        <w:rPr>
          <w:rFonts w:hint="default"/>
          <w:color w:val="auto"/>
        </w:rPr>
        <w:t>，确认申报单位提交资料的真实性、有效性、完整性进行调查、鉴别，并</w:t>
      </w:r>
      <w:r>
        <w:rPr>
          <w:rFonts w:hint="eastAsia"/>
          <w:color w:val="auto"/>
          <w:lang w:val="en-US" w:eastAsia="zh-CN"/>
        </w:rPr>
        <w:t>汇总</w:t>
      </w:r>
      <w:r>
        <w:rPr>
          <w:rFonts w:hint="default"/>
          <w:color w:val="auto"/>
        </w:rPr>
        <w:t>报送省商务厅。</w:t>
      </w:r>
    </w:p>
    <w:p w14:paraId="1122D546">
      <w:pPr>
        <w:pStyle w:val="11"/>
        <w:widowControl w:val="0"/>
        <w:spacing w:after="0" w:line="600" w:lineRule="exact"/>
        <w:ind w:firstLine="628"/>
        <w:rPr>
          <w:rFonts w:hint="default"/>
          <w:color w:val="auto"/>
        </w:rPr>
      </w:pPr>
      <w:r>
        <w:rPr>
          <w:rFonts w:hint="eastAsia" w:ascii="楷体_GB2312" w:hAnsi="楷体_GB2312" w:eastAsia="楷体_GB2312" w:cs="楷体_GB2312"/>
          <w:b/>
          <w:bCs/>
          <w:color w:val="auto"/>
        </w:rPr>
        <w:t>（</w:t>
      </w:r>
      <w:r>
        <w:rPr>
          <w:rFonts w:hint="eastAsia" w:ascii="楷体_GB2312" w:hAnsi="楷体_GB2312" w:eastAsia="楷体_GB2312" w:cs="楷体_GB2312"/>
          <w:b/>
          <w:bCs/>
          <w:color w:val="auto"/>
          <w:lang w:val="en-US" w:eastAsia="zh-CN"/>
        </w:rPr>
        <w:t>四</w:t>
      </w:r>
      <w:r>
        <w:rPr>
          <w:rFonts w:hint="eastAsia" w:ascii="楷体_GB2312" w:hAnsi="楷体_GB2312" w:eastAsia="楷体_GB2312" w:cs="楷体_GB2312"/>
          <w:b/>
          <w:bCs/>
          <w:color w:val="auto"/>
        </w:rPr>
        <w:t>）</w:t>
      </w:r>
      <w:r>
        <w:rPr>
          <w:rFonts w:hint="eastAsia" w:ascii="楷体_GB2312" w:hAnsi="楷体_GB2312" w:eastAsia="楷体_GB2312" w:cs="楷体_GB2312"/>
          <w:b/>
          <w:bCs/>
          <w:color w:val="auto"/>
          <w:lang w:eastAsia="zh-CN"/>
        </w:rPr>
        <w:t>项目评审</w:t>
      </w:r>
      <w:r>
        <w:rPr>
          <w:rFonts w:hint="eastAsia" w:ascii="楷体_GB2312" w:hAnsi="楷体_GB2312" w:eastAsia="楷体_GB2312" w:cs="楷体_GB2312"/>
          <w:b/>
          <w:bCs/>
          <w:color w:val="auto"/>
        </w:rPr>
        <w:t>：</w:t>
      </w:r>
      <w:r>
        <w:rPr>
          <w:rFonts w:hint="eastAsia"/>
          <w:b w:val="0"/>
          <w:bCs w:val="0"/>
          <w:color w:val="auto"/>
          <w:lang w:eastAsia="zh-CN"/>
        </w:rPr>
        <w:t>省</w:t>
      </w:r>
      <w:r>
        <w:rPr>
          <w:rFonts w:hint="eastAsia"/>
          <w:color w:val="auto"/>
          <w:lang w:val="en-US" w:eastAsia="zh-CN"/>
        </w:rPr>
        <w:t>商务厅外贸处制定评审工作方案，审批后按工作方案开展评审，根据园区得分情况，择优</w:t>
      </w:r>
      <w:r>
        <w:rPr>
          <w:rFonts w:hint="default"/>
          <w:color w:val="auto"/>
        </w:rPr>
        <w:t>提出拟认定的“</w:t>
      </w:r>
      <w:r>
        <w:rPr>
          <w:rFonts w:hint="eastAsia"/>
          <w:color w:val="auto"/>
          <w:lang w:eastAsia="zh-CN"/>
        </w:rPr>
        <w:t>福建省重点</w:t>
      </w:r>
      <w:r>
        <w:rPr>
          <w:color w:val="auto"/>
        </w:rPr>
        <w:t>跨境电商</w:t>
      </w:r>
      <w:r>
        <w:rPr>
          <w:rFonts w:hint="eastAsia"/>
          <w:color w:val="auto"/>
          <w:lang w:val="en-US" w:eastAsia="zh-CN"/>
        </w:rPr>
        <w:t>产业园区</w:t>
      </w:r>
      <w:r>
        <w:rPr>
          <w:rFonts w:hint="default"/>
          <w:color w:val="auto"/>
        </w:rPr>
        <w:t xml:space="preserve">”名单。 </w:t>
      </w:r>
    </w:p>
    <w:p w14:paraId="4784A2BE">
      <w:pPr>
        <w:pStyle w:val="11"/>
        <w:widowControl w:val="0"/>
        <w:spacing w:after="0" w:line="600" w:lineRule="exact"/>
        <w:ind w:firstLine="628"/>
        <w:rPr>
          <w:rFonts w:hint="default"/>
          <w:color w:val="auto"/>
        </w:rPr>
      </w:pPr>
      <w:r>
        <w:rPr>
          <w:rFonts w:hint="eastAsia" w:ascii="楷体_GB2312" w:hAnsi="楷体_GB2312" w:eastAsia="楷体_GB2312" w:cs="楷体_GB2312"/>
          <w:b/>
          <w:bCs/>
          <w:color w:val="auto"/>
        </w:rPr>
        <w:t>（</w:t>
      </w:r>
      <w:r>
        <w:rPr>
          <w:rFonts w:hint="eastAsia" w:ascii="楷体_GB2312" w:hAnsi="楷体_GB2312" w:eastAsia="楷体_GB2312" w:cs="楷体_GB2312"/>
          <w:b/>
          <w:bCs/>
          <w:color w:val="auto"/>
          <w:lang w:val="en-US" w:eastAsia="zh-CN"/>
        </w:rPr>
        <w:t>五</w:t>
      </w:r>
      <w:r>
        <w:rPr>
          <w:rFonts w:hint="eastAsia" w:ascii="楷体_GB2312" w:hAnsi="楷体_GB2312" w:eastAsia="楷体_GB2312" w:cs="楷体_GB2312"/>
          <w:b/>
          <w:bCs/>
          <w:color w:val="auto"/>
        </w:rPr>
        <w:t>）社会公示：</w:t>
      </w:r>
      <w:r>
        <w:rPr>
          <w:rFonts w:hint="default"/>
          <w:color w:val="auto"/>
        </w:rPr>
        <w:t>通过</w:t>
      </w:r>
      <w:r>
        <w:rPr>
          <w:rFonts w:hint="eastAsia"/>
          <w:color w:val="auto"/>
          <w:lang w:eastAsia="zh-CN"/>
        </w:rPr>
        <w:t>“</w:t>
      </w:r>
      <w:r>
        <w:rPr>
          <w:rFonts w:hint="eastAsia"/>
          <w:color w:val="auto"/>
          <w:lang w:val="en-US" w:eastAsia="zh-CN"/>
        </w:rPr>
        <w:t>福建省商务厅</w:t>
      </w:r>
      <w:r>
        <w:rPr>
          <w:rFonts w:hint="eastAsia"/>
          <w:color w:val="auto"/>
          <w:lang w:eastAsia="zh-CN"/>
        </w:rPr>
        <w:t>”</w:t>
      </w:r>
      <w:r>
        <w:rPr>
          <w:rFonts w:hint="eastAsia"/>
          <w:color w:val="auto"/>
          <w:lang w:val="en-US" w:eastAsia="zh-CN"/>
        </w:rPr>
        <w:t>官网和内网</w:t>
      </w:r>
      <w:r>
        <w:rPr>
          <w:rFonts w:hint="default"/>
          <w:color w:val="auto"/>
        </w:rPr>
        <w:t>公示拟认定名单（公示期为</w:t>
      </w:r>
      <w:r>
        <w:rPr>
          <w:rFonts w:hint="eastAsia"/>
          <w:color w:val="auto"/>
          <w:lang w:val="en-US" w:eastAsia="zh-CN"/>
        </w:rPr>
        <w:t>5个工作日</w:t>
      </w:r>
      <w:r>
        <w:rPr>
          <w:rFonts w:hint="default"/>
          <w:color w:val="auto"/>
        </w:rPr>
        <w:t xml:space="preserve">）。任何组织或个人对拟认定名单有异议的，均可向省商务厅提出。省商务厅应及时对异议进行复核。经复核，异议成立的不予认定。 </w:t>
      </w:r>
    </w:p>
    <w:p w14:paraId="27181275">
      <w:pPr>
        <w:pStyle w:val="11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Autospacing="0" w:after="0" w:afterAutospacing="0" w:line="600" w:lineRule="exact"/>
        <w:ind w:left="0" w:right="0" w:firstLine="628"/>
        <w:rPr>
          <w:rFonts w:hint="default" w:ascii="仿宋_GB2312" w:hAnsi="仿宋_GB2312" w:eastAsia="仿宋_GB2312" w:cs="Times New Roman"/>
          <w:i w:val="0"/>
          <w:caps w:val="0"/>
          <w:color w:val="auto"/>
          <w:spacing w:val="-6"/>
          <w:sz w:val="32"/>
          <w:szCs w:val="20"/>
          <w:shd w:val="clear"/>
        </w:rPr>
      </w:pPr>
      <w:r>
        <w:rPr>
          <w:rFonts w:hint="eastAsia" w:ascii="楷体_GB2312" w:hAnsi="楷体_GB2312" w:eastAsia="楷体_GB2312" w:cs="楷体_GB2312"/>
          <w:b/>
          <w:bCs/>
          <w:color w:val="auto"/>
        </w:rPr>
        <w:t>（</w:t>
      </w:r>
      <w:r>
        <w:rPr>
          <w:rFonts w:hint="default" w:ascii="楷体_GB2312" w:hAnsi="楷体_GB2312" w:eastAsia="楷体_GB2312" w:cs="楷体_GB2312"/>
          <w:b/>
          <w:bCs/>
          <w:color w:val="auto"/>
          <w:lang w:val="en-US" w:eastAsia="zh-CN"/>
        </w:rPr>
        <w:t>六</w:t>
      </w:r>
      <w:r>
        <w:rPr>
          <w:rFonts w:hint="eastAsia" w:ascii="楷体_GB2312" w:hAnsi="楷体_GB2312" w:eastAsia="楷体_GB2312" w:cs="楷体_GB2312"/>
          <w:b/>
          <w:bCs/>
          <w:color w:val="auto"/>
        </w:rPr>
        <w:t>）作出决定：</w:t>
      </w:r>
      <w:r>
        <w:rPr>
          <w:rFonts w:hint="default" w:ascii="仿宋_GB2312" w:hAnsi="仿宋_GB2312" w:eastAsia="仿宋_GB2312" w:cs="Times New Roman"/>
          <w:i w:val="0"/>
          <w:caps w:val="0"/>
          <w:color w:val="auto"/>
          <w:spacing w:val="-6"/>
          <w:sz w:val="32"/>
          <w:szCs w:val="20"/>
          <w:shd w:val="clear" w:color="auto" w:fill="FFFFFF"/>
        </w:rPr>
        <w:t>公示期满后，对公示期间无异议或异议不成立的产业园区予以认定，由省商务厅发布认定通知进行正式认定。</w:t>
      </w:r>
    </w:p>
    <w:p w14:paraId="7260669D">
      <w:pPr>
        <w:pStyle w:val="11"/>
        <w:widowControl w:val="0"/>
        <w:numPr>
          <w:ilvl w:val="-1"/>
          <w:numId w:val="0"/>
        </w:numPr>
        <w:spacing w:after="0" w:line="600" w:lineRule="exact"/>
        <w:ind w:leftChars="200" w:firstLine="0" w:firstLineChars="0"/>
        <w:rPr>
          <w:rFonts w:hint="eastAsia" w:ascii="黑体" w:hAnsi="黑体" w:eastAsia="黑体" w:cs="黑体"/>
          <w:color w:val="auto"/>
        </w:rPr>
      </w:pPr>
      <w:r>
        <w:rPr>
          <w:rFonts w:hint="eastAsia" w:ascii="黑体" w:hAnsi="黑体" w:eastAsia="黑体" w:cs="黑体"/>
          <w:color w:val="auto"/>
          <w:lang w:val="en-US" w:eastAsia="zh-CN"/>
        </w:rPr>
        <w:t>七、认定管理</w:t>
      </w:r>
    </w:p>
    <w:p w14:paraId="7D2483F7">
      <w:pPr>
        <w:pStyle w:val="11"/>
        <w:widowControl w:val="0"/>
        <w:numPr>
          <w:ilvl w:val="-1"/>
          <w:numId w:val="0"/>
        </w:numPr>
        <w:spacing w:after="0" w:line="600" w:lineRule="exact"/>
        <w:ind w:firstLine="616"/>
        <w:rPr>
          <w:rFonts w:hint="default"/>
          <w:color w:val="auto"/>
        </w:rPr>
      </w:pPr>
      <w:r>
        <w:rPr>
          <w:rFonts w:hint="eastAsia"/>
          <w:color w:val="auto"/>
          <w:lang w:eastAsia="zh-CN"/>
        </w:rPr>
        <w:t>（</w:t>
      </w:r>
      <w:r>
        <w:rPr>
          <w:rFonts w:hint="eastAsia"/>
          <w:color w:val="auto"/>
          <w:lang w:val="en-US" w:eastAsia="zh-CN"/>
        </w:rPr>
        <w:t>一</w:t>
      </w:r>
      <w:r>
        <w:rPr>
          <w:rFonts w:hint="eastAsia"/>
          <w:color w:val="auto"/>
          <w:lang w:eastAsia="zh-CN"/>
        </w:rPr>
        <w:t>）</w:t>
      </w:r>
      <w:r>
        <w:rPr>
          <w:rFonts w:hint="default"/>
          <w:color w:val="auto"/>
        </w:rPr>
        <w:t>获得“</w:t>
      </w:r>
      <w:r>
        <w:rPr>
          <w:rFonts w:hint="eastAsia" w:cs="Times New Roman"/>
          <w:b w:val="0"/>
          <w:bCs w:val="0"/>
          <w:color w:val="auto"/>
          <w:spacing w:val="-6"/>
          <w:szCs w:val="20"/>
          <w:lang w:eastAsia="zh-CN"/>
        </w:rPr>
        <w:t>福建省重点</w:t>
      </w:r>
      <w:r>
        <w:rPr>
          <w:rFonts w:hint="default" w:ascii="仿宋_GB2312" w:hAnsi="仿宋_GB2312" w:eastAsia="仿宋_GB2312" w:cs="Times New Roman"/>
          <w:b w:val="0"/>
          <w:bCs w:val="0"/>
          <w:color w:val="auto"/>
          <w:spacing w:val="-6"/>
          <w:szCs w:val="20"/>
        </w:rPr>
        <w:t>跨境电商</w:t>
      </w:r>
      <w:r>
        <w:rPr>
          <w:rFonts w:hint="eastAsia" w:cs="Times New Roman"/>
          <w:b w:val="0"/>
          <w:bCs w:val="0"/>
          <w:color w:val="auto"/>
          <w:spacing w:val="-6"/>
          <w:szCs w:val="20"/>
          <w:lang w:eastAsia="zh-CN"/>
        </w:rPr>
        <w:t>产业园区</w:t>
      </w:r>
      <w:r>
        <w:rPr>
          <w:rFonts w:hint="default"/>
          <w:color w:val="auto"/>
        </w:rPr>
        <w:t>”称号的</w:t>
      </w:r>
      <w:r>
        <w:rPr>
          <w:rFonts w:hint="eastAsia"/>
          <w:color w:val="auto"/>
          <w:lang w:eastAsia="zh-CN"/>
        </w:rPr>
        <w:t>园区</w:t>
      </w:r>
      <w:r>
        <w:rPr>
          <w:rFonts w:hint="default"/>
          <w:color w:val="auto"/>
        </w:rPr>
        <w:t>应当接受商务主管部门的监督管理。县级以上商务主管部门负责辖区内“</w:t>
      </w:r>
      <w:r>
        <w:rPr>
          <w:rFonts w:hint="eastAsia" w:cs="Times New Roman"/>
          <w:b w:val="0"/>
          <w:bCs w:val="0"/>
          <w:color w:val="auto"/>
          <w:spacing w:val="-6"/>
          <w:szCs w:val="20"/>
          <w:lang w:eastAsia="zh-CN"/>
        </w:rPr>
        <w:t>福建省重点</w:t>
      </w:r>
      <w:r>
        <w:rPr>
          <w:rFonts w:hint="default" w:ascii="仿宋_GB2312" w:hAnsi="仿宋_GB2312" w:eastAsia="仿宋_GB2312" w:cs="Times New Roman"/>
          <w:b w:val="0"/>
          <w:bCs w:val="0"/>
          <w:color w:val="auto"/>
          <w:spacing w:val="-6"/>
          <w:szCs w:val="20"/>
        </w:rPr>
        <w:t>跨境电商</w:t>
      </w:r>
      <w:r>
        <w:rPr>
          <w:rFonts w:hint="eastAsia" w:cs="Times New Roman"/>
          <w:b w:val="0"/>
          <w:bCs w:val="0"/>
          <w:color w:val="auto"/>
          <w:spacing w:val="-6"/>
          <w:szCs w:val="20"/>
          <w:lang w:eastAsia="zh-CN"/>
        </w:rPr>
        <w:t>产业园区</w:t>
      </w:r>
      <w:r>
        <w:rPr>
          <w:rFonts w:hint="default"/>
          <w:color w:val="auto"/>
        </w:rPr>
        <w:t>”的相关管理工作。</w:t>
      </w:r>
    </w:p>
    <w:p w14:paraId="1509B4F0">
      <w:pPr>
        <w:pStyle w:val="11"/>
        <w:widowControl w:val="0"/>
        <w:spacing w:after="0" w:line="600" w:lineRule="exact"/>
        <w:ind w:firstLine="628"/>
        <w:rPr>
          <w:rFonts w:hint="eastAsia"/>
          <w:color w:val="auto"/>
        </w:rPr>
      </w:pPr>
      <w:r>
        <w:rPr>
          <w:rFonts w:hint="default"/>
          <w:color w:val="auto"/>
        </w:rPr>
        <w:t>（二）获得“</w:t>
      </w:r>
      <w:r>
        <w:rPr>
          <w:rFonts w:hint="eastAsia" w:cs="Times New Roman"/>
          <w:b w:val="0"/>
          <w:bCs w:val="0"/>
          <w:color w:val="auto"/>
          <w:spacing w:val="-6"/>
          <w:szCs w:val="20"/>
          <w:lang w:eastAsia="zh-CN"/>
        </w:rPr>
        <w:t>福建省重点</w:t>
      </w:r>
      <w:r>
        <w:rPr>
          <w:rFonts w:hint="default" w:ascii="仿宋_GB2312" w:hAnsi="仿宋_GB2312" w:eastAsia="仿宋_GB2312" w:cs="Times New Roman"/>
          <w:b w:val="0"/>
          <w:bCs w:val="0"/>
          <w:color w:val="auto"/>
          <w:spacing w:val="-6"/>
          <w:szCs w:val="20"/>
        </w:rPr>
        <w:t>跨境电商</w:t>
      </w:r>
      <w:r>
        <w:rPr>
          <w:rFonts w:hint="eastAsia" w:cs="Times New Roman"/>
          <w:b w:val="0"/>
          <w:bCs w:val="0"/>
          <w:color w:val="auto"/>
          <w:spacing w:val="-6"/>
          <w:szCs w:val="20"/>
          <w:lang w:eastAsia="zh-CN"/>
        </w:rPr>
        <w:t>产业园区</w:t>
      </w:r>
      <w:r>
        <w:rPr>
          <w:rFonts w:hint="default"/>
          <w:color w:val="auto"/>
        </w:rPr>
        <w:t>”称号的</w:t>
      </w:r>
      <w:r>
        <w:rPr>
          <w:rFonts w:hint="eastAsia"/>
          <w:color w:val="auto"/>
          <w:lang w:eastAsia="zh-CN"/>
        </w:rPr>
        <w:t>园区</w:t>
      </w:r>
      <w:r>
        <w:rPr>
          <w:rFonts w:hint="eastAsia"/>
          <w:color w:val="auto"/>
        </w:rPr>
        <w:t xml:space="preserve">如发生以下变更时，应当在变更完成后15日内向所在地设区市商务主管部门备案，并提交相应证明材料。设区市商务主管部门应在收到材料后的15日内向省商务厅报备： </w:t>
      </w:r>
    </w:p>
    <w:p w14:paraId="285075E5">
      <w:pPr>
        <w:pStyle w:val="11"/>
        <w:widowControl w:val="0"/>
        <w:spacing w:after="0" w:line="600" w:lineRule="exact"/>
        <w:ind w:firstLine="628"/>
        <w:rPr>
          <w:rFonts w:hint="eastAsia"/>
          <w:color w:val="auto"/>
        </w:rPr>
      </w:pPr>
      <w:r>
        <w:rPr>
          <w:rFonts w:hint="eastAsia"/>
          <w:color w:val="auto"/>
        </w:rPr>
        <w:t>1.</w:t>
      </w:r>
      <w:r>
        <w:rPr>
          <w:rFonts w:hint="eastAsia"/>
          <w:color w:val="auto"/>
          <w:lang w:eastAsia="zh-CN"/>
        </w:rPr>
        <w:t>经营主体变更</w:t>
      </w:r>
      <w:r>
        <w:rPr>
          <w:rFonts w:hint="eastAsia"/>
          <w:color w:val="auto"/>
        </w:rPr>
        <w:t xml:space="preserve">； </w:t>
      </w:r>
    </w:p>
    <w:p w14:paraId="7F28DC98">
      <w:pPr>
        <w:pStyle w:val="11"/>
        <w:widowControl w:val="0"/>
        <w:spacing w:after="0" w:line="600" w:lineRule="exact"/>
        <w:ind w:firstLine="628" w:firstLineChars="0"/>
        <w:rPr>
          <w:rFonts w:hint="eastAsia"/>
          <w:color w:val="auto"/>
        </w:rPr>
      </w:pPr>
      <w:r>
        <w:rPr>
          <w:rFonts w:hint="eastAsia"/>
          <w:color w:val="auto"/>
          <w:lang w:val="en-US" w:eastAsia="zh-CN"/>
        </w:rPr>
        <w:t>2</w:t>
      </w:r>
      <w:r>
        <w:rPr>
          <w:rFonts w:hint="eastAsia"/>
          <w:color w:val="auto"/>
        </w:rPr>
        <w:t>.</w:t>
      </w:r>
      <w:r>
        <w:rPr>
          <w:rFonts w:hint="eastAsia"/>
          <w:color w:val="auto"/>
          <w:lang w:eastAsia="zh-CN"/>
        </w:rPr>
        <w:t>主导产业</w:t>
      </w:r>
      <w:r>
        <w:rPr>
          <w:rFonts w:hint="eastAsia"/>
          <w:color w:val="auto"/>
        </w:rPr>
        <w:t xml:space="preserve">变更； </w:t>
      </w:r>
    </w:p>
    <w:p w14:paraId="39204DDB">
      <w:pPr>
        <w:pStyle w:val="11"/>
        <w:widowControl w:val="0"/>
        <w:spacing w:after="0" w:line="600" w:lineRule="exact"/>
        <w:ind w:firstLine="628" w:firstLineChars="0"/>
        <w:rPr>
          <w:rFonts w:hint="eastAsia"/>
          <w:color w:val="auto"/>
        </w:rPr>
      </w:pPr>
      <w:r>
        <w:rPr>
          <w:rFonts w:hint="eastAsia"/>
          <w:color w:val="auto"/>
          <w:lang w:val="en-US" w:eastAsia="zh-CN"/>
        </w:rPr>
        <w:t>3</w:t>
      </w:r>
      <w:r>
        <w:rPr>
          <w:rFonts w:hint="eastAsia"/>
          <w:color w:val="auto"/>
        </w:rPr>
        <w:t>.</w:t>
      </w:r>
      <w:r>
        <w:rPr>
          <w:rFonts w:hint="eastAsia"/>
          <w:color w:val="auto"/>
          <w:lang w:eastAsia="zh-CN"/>
        </w:rPr>
        <w:t>园区</w:t>
      </w:r>
      <w:r>
        <w:rPr>
          <w:rFonts w:hint="eastAsia"/>
          <w:color w:val="auto"/>
        </w:rPr>
        <w:t xml:space="preserve">实际控制权变更； </w:t>
      </w:r>
    </w:p>
    <w:p w14:paraId="54AFD4A7">
      <w:pPr>
        <w:pStyle w:val="11"/>
        <w:widowControl w:val="0"/>
        <w:spacing w:after="0" w:line="600" w:lineRule="exact"/>
        <w:ind w:firstLine="616" w:firstLineChars="200"/>
        <w:rPr>
          <w:rFonts w:hint="eastAsia"/>
          <w:color w:val="auto"/>
        </w:rPr>
      </w:pPr>
      <w:r>
        <w:rPr>
          <w:rFonts w:hint="eastAsia"/>
          <w:color w:val="auto"/>
          <w:lang w:val="en-US" w:eastAsia="zh-CN"/>
        </w:rPr>
        <w:t>4</w:t>
      </w:r>
      <w:r>
        <w:rPr>
          <w:rFonts w:hint="eastAsia"/>
          <w:color w:val="auto"/>
        </w:rPr>
        <w:t xml:space="preserve">.其他重大变更。 </w:t>
      </w:r>
    </w:p>
    <w:p w14:paraId="24F33A0D">
      <w:pPr>
        <w:pStyle w:val="17"/>
        <w:keepNext w:val="0"/>
        <w:keepLines w:val="0"/>
        <w:widowControl/>
        <w:suppressLineNumbers w:val="0"/>
        <w:spacing w:after="0" w:line="600" w:lineRule="exact"/>
        <w:ind w:firstLine="616" w:firstLineChars="200"/>
        <w:rPr>
          <w:rFonts w:hint="default" w:ascii="仿宋_GB2312" w:hAnsi="仿宋_GB2312" w:eastAsia="仿宋_GB2312" w:cs="Times New Roman"/>
          <w:color w:val="auto"/>
          <w:sz w:val="32"/>
          <w:szCs w:val="20"/>
          <w:lang w:bidi="ar-SA"/>
        </w:rPr>
      </w:pPr>
      <w:r>
        <w:rPr>
          <w:rFonts w:hint="default" w:ascii="仿宋_GB2312" w:hAnsi="仿宋_GB2312" w:eastAsia="仿宋_GB2312" w:cs="Times New Roman"/>
          <w:color w:val="auto"/>
          <w:sz w:val="32"/>
          <w:szCs w:val="20"/>
          <w:lang w:bidi="ar-SA"/>
        </w:rPr>
        <w:t>（三）</w:t>
      </w:r>
      <w:r>
        <w:rPr>
          <w:rFonts w:hint="default" w:ascii="仿宋_GB2312" w:hAnsi="仿宋_GB2312" w:eastAsia="仿宋_GB2312" w:cs="Times New Roman"/>
          <w:color w:val="auto"/>
          <w:sz w:val="32"/>
          <w:szCs w:val="20"/>
          <w:lang w:eastAsia="zh-CN" w:bidi="ar-SA"/>
        </w:rPr>
        <w:t>对已认定的</w:t>
      </w:r>
      <w:r>
        <w:rPr>
          <w:rFonts w:hint="eastAsia" w:ascii="仿宋_GB2312" w:hAnsi="仿宋_GB2312" w:eastAsia="仿宋_GB2312" w:cs="Times New Roman"/>
          <w:color w:val="auto"/>
          <w:sz w:val="32"/>
          <w:szCs w:val="20"/>
          <w:lang w:eastAsia="zh-CN" w:bidi="ar-SA"/>
        </w:rPr>
        <w:t>园区</w:t>
      </w:r>
      <w:r>
        <w:rPr>
          <w:rFonts w:hint="default" w:ascii="仿宋_GB2312" w:hAnsi="仿宋_GB2312" w:eastAsia="仿宋_GB2312" w:cs="Times New Roman"/>
          <w:color w:val="auto"/>
          <w:sz w:val="32"/>
          <w:szCs w:val="20"/>
          <w:lang w:bidi="ar-SA"/>
        </w:rPr>
        <w:t>开展动态管理。</w:t>
      </w:r>
      <w:r>
        <w:rPr>
          <w:rFonts w:hint="default" w:ascii="仿宋_GB2312" w:hAnsi="仿宋_GB2312" w:eastAsia="仿宋_GB2312" w:cs="Times New Roman"/>
          <w:color w:val="auto"/>
          <w:sz w:val="32"/>
          <w:szCs w:val="20"/>
          <w:lang w:eastAsia="zh-CN" w:bidi="ar-SA"/>
        </w:rPr>
        <w:t>已认定园区</w:t>
      </w:r>
      <w:r>
        <w:rPr>
          <w:rFonts w:hint="default" w:ascii="仿宋_GB2312" w:hAnsi="仿宋_GB2312" w:eastAsia="仿宋_GB2312" w:cs="Times New Roman"/>
          <w:color w:val="auto"/>
          <w:sz w:val="32"/>
          <w:szCs w:val="20"/>
          <w:lang w:bidi="ar-SA"/>
        </w:rPr>
        <w:t>须于每年</w:t>
      </w:r>
      <w:r>
        <w:rPr>
          <w:rFonts w:hint="default" w:ascii="仿宋_GB2312" w:hAnsi="仿宋_GB2312" w:eastAsia="仿宋_GB2312" w:cs="Times New Roman"/>
          <w:color w:val="auto"/>
          <w:sz w:val="32"/>
          <w:szCs w:val="20"/>
          <w:lang w:val="en-US" w:eastAsia="zh-CN" w:bidi="ar-SA"/>
        </w:rPr>
        <w:t>2</w:t>
      </w:r>
      <w:r>
        <w:rPr>
          <w:rFonts w:hint="default" w:ascii="仿宋_GB2312" w:hAnsi="仿宋_GB2312" w:eastAsia="仿宋_GB2312" w:cs="Times New Roman"/>
          <w:color w:val="auto"/>
          <w:sz w:val="32"/>
          <w:szCs w:val="20"/>
          <w:lang w:bidi="ar-SA"/>
        </w:rPr>
        <w:t>月</w:t>
      </w:r>
      <w:r>
        <w:rPr>
          <w:rFonts w:hint="default" w:ascii="仿宋_GB2312" w:hAnsi="仿宋_GB2312" w:eastAsia="仿宋_GB2312" w:cs="Times New Roman"/>
          <w:color w:val="auto"/>
          <w:sz w:val="32"/>
          <w:szCs w:val="20"/>
          <w:lang w:val="en-US" w:eastAsia="zh-CN" w:bidi="ar-SA"/>
        </w:rPr>
        <w:t>1</w:t>
      </w:r>
      <w:r>
        <w:rPr>
          <w:rFonts w:hint="default" w:ascii="仿宋_GB2312" w:hAnsi="仿宋_GB2312" w:eastAsia="仿宋_GB2312" w:cs="Times New Roman"/>
          <w:color w:val="auto"/>
          <w:sz w:val="32"/>
          <w:szCs w:val="20"/>
          <w:lang w:bidi="ar-SA"/>
        </w:rPr>
        <w:t>日前向商务厅提交上一年度</w:t>
      </w:r>
      <w:r>
        <w:rPr>
          <w:rFonts w:hint="default" w:ascii="仿宋_GB2312" w:hAnsi="仿宋_GB2312" w:eastAsia="仿宋_GB2312" w:cs="Times New Roman"/>
          <w:color w:val="auto"/>
          <w:sz w:val="32"/>
          <w:szCs w:val="20"/>
          <w:lang w:eastAsia="zh-CN" w:bidi="ar-SA"/>
        </w:rPr>
        <w:t>园区运营</w:t>
      </w:r>
      <w:r>
        <w:rPr>
          <w:rFonts w:hint="default" w:ascii="仿宋_GB2312" w:hAnsi="仿宋_GB2312" w:eastAsia="仿宋_GB2312" w:cs="Times New Roman"/>
          <w:color w:val="auto"/>
          <w:sz w:val="32"/>
          <w:szCs w:val="20"/>
          <w:lang w:bidi="ar-SA"/>
        </w:rPr>
        <w:t>工作总结</w:t>
      </w:r>
      <w:r>
        <w:rPr>
          <w:rFonts w:hint="default" w:ascii="仿宋_GB2312" w:hAnsi="仿宋_GB2312" w:eastAsia="仿宋_GB2312" w:cs="Times New Roman"/>
          <w:color w:val="auto"/>
          <w:sz w:val="32"/>
          <w:szCs w:val="20"/>
          <w:lang w:eastAsia="zh-CN" w:bidi="ar-SA"/>
        </w:rPr>
        <w:t>，</w:t>
      </w:r>
      <w:r>
        <w:rPr>
          <w:rFonts w:hint="default" w:ascii="仿宋_GB2312" w:hAnsi="仿宋_GB2312" w:eastAsia="仿宋_GB2312" w:cs="Times New Roman"/>
          <w:color w:val="auto"/>
          <w:sz w:val="32"/>
          <w:szCs w:val="20"/>
          <w:lang w:bidi="ar-SA"/>
        </w:rPr>
        <w:t>加强园区跨境电子商务发展动态监测。</w:t>
      </w:r>
    </w:p>
    <w:p w14:paraId="7546259E">
      <w:pPr>
        <w:pStyle w:val="11"/>
        <w:widowControl w:val="0"/>
        <w:spacing w:after="0" w:line="600" w:lineRule="exact"/>
        <w:ind w:firstLine="628"/>
        <w:rPr>
          <w:rFonts w:hint="default"/>
          <w:color w:val="auto"/>
          <w:highlight w:val="none"/>
        </w:rPr>
      </w:pPr>
      <w:r>
        <w:rPr>
          <w:rFonts w:hint="default"/>
          <w:color w:val="auto"/>
          <w:highlight w:val="none"/>
        </w:rPr>
        <w:t>（四）已认定产业园有下述情况之一的，设区市商务主管部门应责令限期改正，拒不改正或者情节严重的，省商务厅经核实后，视情节可决定暂停其认定结果，并向社会公布。</w:t>
      </w:r>
    </w:p>
    <w:p w14:paraId="3B3C1C5A">
      <w:pPr>
        <w:pStyle w:val="11"/>
        <w:widowControl w:val="0"/>
        <w:spacing w:after="0" w:line="600" w:lineRule="exact"/>
        <w:ind w:firstLine="628"/>
        <w:rPr>
          <w:rFonts w:hint="default"/>
          <w:color w:val="auto"/>
          <w:highlight w:val="none"/>
        </w:rPr>
      </w:pPr>
      <w:r>
        <w:rPr>
          <w:rFonts w:hint="default"/>
          <w:color w:val="auto"/>
          <w:highlight w:val="none"/>
        </w:rPr>
        <w:t>1.发生重大违法违纪行为、重大安全生产事故的</w:t>
      </w:r>
      <w:r>
        <w:rPr>
          <w:rFonts w:hint="eastAsia"/>
          <w:color w:val="auto"/>
          <w:highlight w:val="none"/>
          <w:lang w:eastAsia="zh-CN"/>
        </w:rPr>
        <w:t>；</w:t>
      </w:r>
    </w:p>
    <w:p w14:paraId="1BB8092B">
      <w:pPr>
        <w:pStyle w:val="11"/>
        <w:widowControl w:val="0"/>
        <w:spacing w:after="0" w:line="600" w:lineRule="exact"/>
        <w:ind w:firstLine="628"/>
        <w:rPr>
          <w:rFonts w:hint="default"/>
          <w:color w:val="auto"/>
          <w:highlight w:val="none"/>
        </w:rPr>
      </w:pPr>
      <w:r>
        <w:rPr>
          <w:rFonts w:hint="default"/>
          <w:color w:val="auto"/>
          <w:highlight w:val="none"/>
        </w:rPr>
        <w:t>2.</w:t>
      </w:r>
      <w:r>
        <w:rPr>
          <w:rFonts w:hint="default"/>
          <w:color w:val="auto"/>
        </w:rPr>
        <w:t>未按规定提交年度工作总结</w:t>
      </w:r>
      <w:r>
        <w:rPr>
          <w:rFonts w:hint="eastAsia"/>
          <w:color w:val="auto"/>
          <w:lang w:eastAsia="zh-CN"/>
        </w:rPr>
        <w:t>，或年度运营未达到“三、认定条件”中相关要求的</w:t>
      </w:r>
      <w:r>
        <w:rPr>
          <w:rFonts w:hint="eastAsia"/>
          <w:color w:val="auto"/>
          <w:highlight w:val="none"/>
          <w:lang w:eastAsia="zh-CN"/>
        </w:rPr>
        <w:t>；</w:t>
      </w:r>
    </w:p>
    <w:p w14:paraId="27D9FCD1">
      <w:pPr>
        <w:pStyle w:val="11"/>
        <w:widowControl w:val="0"/>
        <w:spacing w:after="0" w:line="600" w:lineRule="exact"/>
        <w:ind w:firstLine="628"/>
        <w:rPr>
          <w:rFonts w:hint="default"/>
          <w:color w:val="auto"/>
          <w:highlight w:val="none"/>
        </w:rPr>
      </w:pPr>
      <w:r>
        <w:rPr>
          <w:rFonts w:hint="default"/>
          <w:color w:val="auto"/>
          <w:highlight w:val="none"/>
        </w:rPr>
        <w:t>3.报送材料存在严重虚假信息的</w:t>
      </w:r>
      <w:r>
        <w:rPr>
          <w:rFonts w:hint="eastAsia"/>
          <w:color w:val="auto"/>
          <w:highlight w:val="none"/>
          <w:lang w:eastAsia="zh-CN"/>
        </w:rPr>
        <w:t>；</w:t>
      </w:r>
    </w:p>
    <w:p w14:paraId="7FFA80EF">
      <w:pPr>
        <w:pStyle w:val="11"/>
        <w:keepNext w:val="0"/>
        <w:keepLines w:val="0"/>
        <w:widowControl w:val="0"/>
        <w:suppressLineNumbers w:val="0"/>
        <w:spacing w:after="0" w:line="600" w:lineRule="exact"/>
        <w:ind w:firstLine="628"/>
        <w:rPr>
          <w:rFonts w:hint="default" w:ascii="仿宋_GB2312" w:hAnsi="仿宋_GB2312" w:eastAsia="仿宋_GB2312" w:cs="Times New Roman"/>
          <w:color w:val="auto"/>
          <w:sz w:val="32"/>
          <w:szCs w:val="20"/>
          <w:highlight w:val="none"/>
          <w:lang w:bidi="ar-SA"/>
        </w:rPr>
      </w:pPr>
      <w:r>
        <w:rPr>
          <w:rFonts w:hint="default"/>
          <w:color w:val="auto"/>
          <w:highlight w:val="none"/>
        </w:rPr>
        <w:t>4.不符合本办法其他要求的。</w:t>
      </w:r>
    </w:p>
    <w:p w14:paraId="0848238F">
      <w:pPr>
        <w:pStyle w:val="11"/>
        <w:widowControl w:val="0"/>
        <w:spacing w:after="0" w:line="600" w:lineRule="exact"/>
        <w:ind w:firstLine="628"/>
        <w:rPr>
          <w:rFonts w:hint="default"/>
          <w:color w:val="auto"/>
        </w:rPr>
      </w:pPr>
      <w:r>
        <w:rPr>
          <w:rFonts w:hint="default"/>
          <w:color w:val="auto"/>
        </w:rPr>
        <w:t>（</w:t>
      </w:r>
      <w:r>
        <w:rPr>
          <w:rFonts w:hint="eastAsia"/>
          <w:color w:val="auto"/>
          <w:lang w:val="en-US" w:eastAsia="zh-CN"/>
        </w:rPr>
        <w:t>五</w:t>
      </w:r>
      <w:r>
        <w:rPr>
          <w:rFonts w:hint="default"/>
          <w:color w:val="auto"/>
        </w:rPr>
        <w:t>）获得“</w:t>
      </w:r>
      <w:r>
        <w:rPr>
          <w:rFonts w:hint="eastAsia" w:cs="Times New Roman"/>
          <w:b w:val="0"/>
          <w:bCs w:val="0"/>
          <w:color w:val="auto"/>
          <w:spacing w:val="-6"/>
          <w:szCs w:val="20"/>
          <w:lang w:eastAsia="zh-CN"/>
        </w:rPr>
        <w:t>福建省重点</w:t>
      </w:r>
      <w:r>
        <w:rPr>
          <w:rFonts w:hint="default" w:ascii="仿宋_GB2312" w:hAnsi="仿宋_GB2312" w:eastAsia="仿宋_GB2312" w:cs="Times New Roman"/>
          <w:b w:val="0"/>
          <w:bCs w:val="0"/>
          <w:color w:val="auto"/>
          <w:spacing w:val="-6"/>
          <w:szCs w:val="20"/>
        </w:rPr>
        <w:t>跨境电商</w:t>
      </w:r>
      <w:r>
        <w:rPr>
          <w:rFonts w:hint="eastAsia" w:cs="Times New Roman"/>
          <w:b w:val="0"/>
          <w:bCs w:val="0"/>
          <w:color w:val="auto"/>
          <w:spacing w:val="-6"/>
          <w:szCs w:val="20"/>
          <w:lang w:eastAsia="zh-CN"/>
        </w:rPr>
        <w:t>产业园区</w:t>
      </w:r>
      <w:r>
        <w:rPr>
          <w:rFonts w:hint="default"/>
          <w:color w:val="auto"/>
        </w:rPr>
        <w:t>”称号的</w:t>
      </w:r>
      <w:r>
        <w:rPr>
          <w:rFonts w:hint="eastAsia"/>
          <w:color w:val="auto"/>
          <w:lang w:eastAsia="zh-CN"/>
        </w:rPr>
        <w:t>园区</w:t>
      </w:r>
      <w:r>
        <w:rPr>
          <w:rFonts w:hint="default"/>
          <w:color w:val="auto"/>
        </w:rPr>
        <w:t>发生较大质量、安全、环保等责任事故；或有其他严重违反法律法规行为的，暂停或撤销其</w:t>
      </w:r>
      <w:r>
        <w:rPr>
          <w:rFonts w:hint="eastAsia"/>
          <w:color w:val="auto"/>
          <w:lang w:val="en-US" w:eastAsia="zh-CN"/>
        </w:rPr>
        <w:t>认定结果</w:t>
      </w:r>
      <w:r>
        <w:rPr>
          <w:rFonts w:hint="default"/>
          <w:color w:val="auto"/>
        </w:rPr>
        <w:t>，并向社会公布。</w:t>
      </w:r>
    </w:p>
    <w:p w14:paraId="05BBF2CD">
      <w:pPr>
        <w:pStyle w:val="2"/>
        <w:keepNext w:val="0"/>
        <w:keepLines w:val="0"/>
        <w:widowControl w:val="0"/>
        <w:numPr>
          <w:ilvl w:val="0"/>
          <w:numId w:val="0"/>
        </w:numPr>
        <w:spacing w:after="0" w:line="600" w:lineRule="exact"/>
        <w:ind w:leftChars="200"/>
        <w:rPr>
          <w:rFonts w:hint="default"/>
          <w:color w:val="auto"/>
        </w:rPr>
      </w:pPr>
      <w:bookmarkStart w:id="1" w:name="_Toc25892"/>
      <w:r>
        <w:rPr>
          <w:rFonts w:hint="eastAsia"/>
          <w:color w:val="auto"/>
          <w:lang w:val="en-US" w:eastAsia="zh-CN"/>
        </w:rPr>
        <w:t>八、结果运用</w:t>
      </w:r>
    </w:p>
    <w:p w14:paraId="0AB03375">
      <w:pPr>
        <w:numPr>
          <w:ilvl w:val="0"/>
          <w:numId w:val="0"/>
        </w:numPr>
        <w:spacing w:after="0" w:line="600" w:lineRule="exact"/>
        <w:ind w:leftChars="0" w:firstLine="616" w:firstLineChars="200"/>
        <w:rPr>
          <w:rFonts w:hint="default"/>
          <w:color w:val="auto"/>
          <w:sz w:val="32"/>
          <w:szCs w:val="32"/>
          <w:lang w:val="en-US" w:eastAsia="zh-CN"/>
        </w:rPr>
      </w:pPr>
      <w:r>
        <w:rPr>
          <w:rFonts w:hint="eastAsia"/>
          <w:color w:val="auto"/>
          <w:sz w:val="32"/>
          <w:szCs w:val="32"/>
          <w:u w:val="none"/>
          <w:lang w:eastAsia="zh-CN"/>
        </w:rPr>
        <w:t>省级财政资金在认定的同时择优对园区予以分档奖励。</w:t>
      </w:r>
      <w:r>
        <w:rPr>
          <w:rFonts w:hint="eastAsia"/>
          <w:color w:val="auto"/>
          <w:sz w:val="32"/>
          <w:szCs w:val="32"/>
          <w:lang w:eastAsia="zh-CN"/>
        </w:rPr>
        <w:t>各设区市对入选园区加大扶持和培育力度，加强园区产业聚集，推动跨境电商生态建设。各级须综合考虑对行业、生态贡献，依规依纪给予园区扶持，不得仅凭该认定给予补贴、奖励等。</w:t>
      </w:r>
    </w:p>
    <w:p w14:paraId="0D801BFF">
      <w:pPr>
        <w:numPr>
          <w:ilvl w:val="0"/>
          <w:numId w:val="0"/>
        </w:numPr>
        <w:spacing w:after="0" w:line="600" w:lineRule="exact"/>
        <w:ind w:leftChars="0" w:firstLine="616" w:firstLineChars="200"/>
        <w:rPr>
          <w:rFonts w:hint="eastAsia" w:eastAsia="仿宋_GB2312"/>
          <w:color w:val="auto"/>
          <w:sz w:val="32"/>
          <w:szCs w:val="32"/>
          <w:lang w:val="en-US" w:eastAsia="zh-CN"/>
        </w:rPr>
        <w:sectPr>
          <w:footerReference r:id="rId6" w:type="default"/>
          <w:headerReference r:id="rId5" w:type="even"/>
          <w:footerReference r:id="rId7" w:type="even"/>
          <w:pgSz w:w="11907" w:h="16839"/>
          <w:pgMar w:top="2098" w:right="1474" w:bottom="1984" w:left="1587" w:header="851" w:footer="1049" w:gutter="0"/>
          <w:pgNumType w:fmt="decimal" w:start="1"/>
          <w:cols w:space="720" w:num="1"/>
          <w:docGrid w:type="linesAndChars" w:linePitch="592" w:charSpace="15"/>
        </w:sectPr>
      </w:pPr>
      <w:r>
        <w:rPr>
          <w:rFonts w:hint="eastAsia"/>
          <w:color w:val="auto"/>
          <w:sz w:val="32"/>
          <w:szCs w:val="32"/>
          <w:lang w:val="en-US" w:eastAsia="zh-CN"/>
        </w:rPr>
        <w:t>本办法自印发之日起实施，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-6"/>
          <w:sz w:val="32"/>
          <w:szCs w:val="32"/>
        </w:rPr>
        <w:t>有效期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-6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-6"/>
          <w:sz w:val="32"/>
          <w:szCs w:val="32"/>
        </w:rPr>
        <w:t>年，</w:t>
      </w:r>
      <w:r>
        <w:rPr>
          <w:rFonts w:hint="eastAsia"/>
          <w:color w:val="auto"/>
          <w:sz w:val="32"/>
          <w:szCs w:val="32"/>
          <w:lang w:val="en-US" w:eastAsia="zh-CN"/>
        </w:rPr>
        <w:t>由福建省商务厅负责解释。</w:t>
      </w:r>
      <w:bookmarkEnd w:id="1"/>
    </w:p>
    <w:p w14:paraId="3A52DC11">
      <w:pPr>
        <w:pStyle w:val="28"/>
        <w:spacing w:line="600" w:lineRule="exact"/>
        <w:rPr>
          <w:rFonts w:ascii="仿宋_GB2312" w:eastAsia="黑体"/>
          <w:color w:val="auto"/>
          <w:szCs w:val="32"/>
        </w:rPr>
      </w:pPr>
      <w:r>
        <w:rPr>
          <w:rFonts w:hint="eastAsia" w:ascii="黑体" w:hAnsi="黑体" w:eastAsia="黑体"/>
          <w:color w:val="auto"/>
          <w:szCs w:val="32"/>
        </w:rPr>
        <w:t>附件</w:t>
      </w:r>
      <w:r>
        <w:rPr>
          <w:rFonts w:hint="eastAsia" w:ascii="黑体" w:hAnsi="黑体" w:eastAsia="黑体"/>
          <w:color w:val="auto"/>
          <w:szCs w:val="32"/>
          <w:lang w:val="en-US" w:eastAsia="zh-CN"/>
        </w:rPr>
        <w:t>3-</w:t>
      </w:r>
      <w:r>
        <w:rPr>
          <w:rFonts w:hint="eastAsia" w:ascii="黑体" w:hAnsi="黑体" w:eastAsia="黑体"/>
          <w:color w:val="auto"/>
          <w:szCs w:val="32"/>
        </w:rPr>
        <w:t>1</w:t>
      </w:r>
    </w:p>
    <w:p w14:paraId="0A560D66">
      <w:pPr>
        <w:pStyle w:val="28"/>
        <w:spacing w:line="560" w:lineRule="exact"/>
        <w:rPr>
          <w:rFonts w:ascii="仿宋_GB2312"/>
          <w:color w:val="auto"/>
          <w:szCs w:val="32"/>
        </w:rPr>
      </w:pPr>
    </w:p>
    <w:p w14:paraId="131DA8C9">
      <w:pPr>
        <w:pStyle w:val="28"/>
        <w:spacing w:line="560" w:lineRule="exact"/>
        <w:rPr>
          <w:rFonts w:ascii="仿宋_GB2312"/>
          <w:bCs/>
          <w:color w:val="auto"/>
          <w:szCs w:val="32"/>
        </w:rPr>
      </w:pPr>
    </w:p>
    <w:p w14:paraId="14952BC4">
      <w:pPr>
        <w:pStyle w:val="19"/>
        <w:widowControl w:val="0"/>
        <w:rPr>
          <w:rFonts w:hint="default" w:eastAsia="方正小标宋简体"/>
          <w:color w:val="auto"/>
          <w:lang w:val="en-US" w:eastAsia="zh-CN"/>
        </w:rPr>
      </w:pPr>
      <w:r>
        <w:rPr>
          <w:rFonts w:hint="eastAsia"/>
          <w:color w:val="auto"/>
          <w:u w:val="single"/>
          <w:lang w:val="en-US" w:eastAsia="zh-CN"/>
        </w:rPr>
        <w:t xml:space="preserve">            </w:t>
      </w:r>
      <w:r>
        <w:rPr>
          <w:color w:val="auto"/>
        </w:rPr>
        <w:t>年</w:t>
      </w:r>
      <w:r>
        <w:rPr>
          <w:rFonts w:hint="eastAsia"/>
          <w:color w:val="auto"/>
          <w:lang w:eastAsia="zh-CN"/>
        </w:rPr>
        <w:t>度</w:t>
      </w:r>
      <w:r>
        <w:rPr>
          <w:color w:val="auto"/>
        </w:rPr>
        <w:t>福建省</w:t>
      </w:r>
      <w:r>
        <w:rPr>
          <w:rFonts w:hint="eastAsia"/>
          <w:color w:val="auto"/>
          <w:lang w:eastAsia="zh-CN"/>
        </w:rPr>
        <w:t>省级</w:t>
      </w:r>
      <w:r>
        <w:rPr>
          <w:color w:val="auto"/>
        </w:rPr>
        <w:t>跨境电商</w:t>
      </w:r>
      <w:r>
        <w:rPr>
          <w:rFonts w:hint="eastAsia"/>
          <w:color w:val="auto"/>
          <w:lang w:val="en-US" w:eastAsia="zh-CN"/>
        </w:rPr>
        <w:t>产业园</w:t>
      </w:r>
    </w:p>
    <w:p w14:paraId="049923BF">
      <w:pPr>
        <w:pStyle w:val="19"/>
        <w:widowControl w:val="0"/>
        <w:rPr>
          <w:color w:val="auto"/>
        </w:rPr>
      </w:pPr>
      <w:r>
        <w:rPr>
          <w:rFonts w:hint="eastAsia"/>
          <w:color w:val="auto"/>
          <w:lang w:eastAsia="zh-CN"/>
        </w:rPr>
        <w:t>认定</w:t>
      </w:r>
      <w:r>
        <w:rPr>
          <w:color w:val="auto"/>
        </w:rPr>
        <w:t>申  报  材  料（封面）</w:t>
      </w:r>
    </w:p>
    <w:p w14:paraId="1646098E">
      <w:pPr>
        <w:pStyle w:val="28"/>
        <w:spacing w:line="560" w:lineRule="exact"/>
        <w:rPr>
          <w:rFonts w:hint="eastAsia" w:ascii="楷体_GB2312" w:hAnsi="楷体_GB2312" w:eastAsia="楷体_GB2312"/>
          <w:bCs/>
          <w:color w:val="auto"/>
          <w:sz w:val="36"/>
          <w:szCs w:val="32"/>
        </w:rPr>
      </w:pPr>
    </w:p>
    <w:tbl>
      <w:tblPr>
        <w:tblStyle w:val="21"/>
        <w:tblW w:w="0" w:type="auto"/>
        <w:tblInd w:w="107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7"/>
        <w:gridCol w:w="4827"/>
      </w:tblGrid>
      <w:tr w14:paraId="3DB5DE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77" w:type="dxa"/>
            <w:noWrap w:val="0"/>
            <w:vAlign w:val="bottom"/>
          </w:tcPr>
          <w:p w14:paraId="5362FAA9">
            <w:pPr>
              <w:pStyle w:val="28"/>
              <w:spacing w:after="0" w:line="560" w:lineRule="exact"/>
              <w:jc w:val="center"/>
              <w:textAlignment w:val="bottom"/>
              <w:rPr>
                <w:rFonts w:hint="eastAsia" w:ascii="黑体" w:hAnsi="黑体" w:eastAsia="黑体" w:cs="黑体"/>
                <w:bCs/>
                <w:color w:val="auto"/>
                <w:spacing w:val="-11"/>
                <w:sz w:val="36"/>
                <w:szCs w:val="32"/>
              </w:rPr>
            </w:pPr>
          </w:p>
          <w:p w14:paraId="69471281">
            <w:pPr>
              <w:pStyle w:val="28"/>
              <w:spacing w:after="0" w:line="560" w:lineRule="exact"/>
              <w:jc w:val="center"/>
              <w:textAlignment w:val="bottom"/>
              <w:rPr>
                <w:rFonts w:hint="eastAsia" w:ascii="黑体" w:hAnsi="黑体" w:eastAsia="黑体" w:cs="黑体"/>
                <w:bCs/>
                <w:color w:val="auto"/>
                <w:spacing w:val="-11"/>
                <w:sz w:val="36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pacing w:val="-11"/>
                <w:sz w:val="36"/>
                <w:szCs w:val="32"/>
                <w:lang w:val="en-US" w:eastAsia="zh-CN"/>
              </w:rPr>
              <w:t>申报单位</w:t>
            </w:r>
            <w:r>
              <w:rPr>
                <w:rFonts w:hint="eastAsia" w:ascii="黑体" w:hAnsi="黑体" w:eastAsia="黑体" w:cs="黑体"/>
                <w:bCs/>
                <w:color w:val="auto"/>
                <w:spacing w:val="-11"/>
                <w:sz w:val="36"/>
                <w:szCs w:val="32"/>
              </w:rPr>
              <w:t>：</w:t>
            </w:r>
          </w:p>
        </w:tc>
        <w:tc>
          <w:tcPr>
            <w:tcW w:w="4827" w:type="dxa"/>
            <w:tcBorders>
              <w:bottom w:val="single" w:color="auto" w:sz="4" w:space="0"/>
            </w:tcBorders>
            <w:noWrap w:val="0"/>
            <w:vAlign w:val="top"/>
          </w:tcPr>
          <w:p w14:paraId="5BFDA248">
            <w:pPr>
              <w:pStyle w:val="28"/>
              <w:spacing w:line="560" w:lineRule="exact"/>
              <w:rPr>
                <w:rFonts w:hint="eastAsia" w:ascii="楷体_GB2312" w:hAnsi="楷体_GB2312" w:eastAsia="楷体_GB2312"/>
                <w:bCs/>
                <w:color w:val="auto"/>
                <w:sz w:val="36"/>
                <w:szCs w:val="32"/>
              </w:rPr>
            </w:pPr>
          </w:p>
        </w:tc>
      </w:tr>
      <w:tr w14:paraId="4F018B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77" w:type="dxa"/>
            <w:noWrap w:val="0"/>
            <w:vAlign w:val="bottom"/>
          </w:tcPr>
          <w:p w14:paraId="241C1739">
            <w:pPr>
              <w:pStyle w:val="28"/>
              <w:spacing w:after="0" w:line="560" w:lineRule="exact"/>
              <w:jc w:val="center"/>
              <w:textAlignment w:val="bottom"/>
              <w:rPr>
                <w:rFonts w:hint="eastAsia" w:ascii="黑体" w:hAnsi="黑体" w:eastAsia="黑体" w:cs="黑体"/>
                <w:bCs/>
                <w:color w:val="auto"/>
                <w:spacing w:val="-11"/>
                <w:sz w:val="36"/>
                <w:szCs w:val="32"/>
              </w:rPr>
            </w:pPr>
          </w:p>
          <w:p w14:paraId="7091BC94">
            <w:pPr>
              <w:pStyle w:val="28"/>
              <w:spacing w:after="0" w:line="560" w:lineRule="exact"/>
              <w:jc w:val="center"/>
              <w:textAlignment w:val="bottom"/>
              <w:rPr>
                <w:rFonts w:hint="eastAsia" w:ascii="黑体" w:hAnsi="黑体" w:eastAsia="黑体" w:cs="黑体"/>
                <w:bCs/>
                <w:color w:val="auto"/>
                <w:spacing w:val="-11"/>
                <w:sz w:val="36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pacing w:val="-11"/>
                <w:sz w:val="36"/>
                <w:szCs w:val="32"/>
                <w:lang w:val="en-US" w:eastAsia="zh-CN"/>
              </w:rPr>
              <w:t>联 系 人</w:t>
            </w:r>
            <w:r>
              <w:rPr>
                <w:rFonts w:hint="eastAsia" w:ascii="黑体" w:hAnsi="黑体" w:eastAsia="黑体" w:cs="黑体"/>
                <w:bCs/>
                <w:color w:val="auto"/>
                <w:spacing w:val="-11"/>
                <w:sz w:val="36"/>
                <w:szCs w:val="32"/>
              </w:rPr>
              <w:t>：</w:t>
            </w:r>
          </w:p>
        </w:tc>
        <w:tc>
          <w:tcPr>
            <w:tcW w:w="482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5F9702E2">
            <w:pPr>
              <w:pStyle w:val="28"/>
              <w:spacing w:line="560" w:lineRule="exact"/>
              <w:rPr>
                <w:rFonts w:hint="eastAsia" w:ascii="楷体_GB2312" w:hAnsi="楷体_GB2312" w:eastAsia="楷体_GB2312"/>
                <w:bCs/>
                <w:color w:val="auto"/>
                <w:sz w:val="36"/>
                <w:szCs w:val="32"/>
              </w:rPr>
            </w:pPr>
          </w:p>
        </w:tc>
      </w:tr>
      <w:tr w14:paraId="6FAB0C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77" w:type="dxa"/>
            <w:noWrap w:val="0"/>
            <w:vAlign w:val="bottom"/>
          </w:tcPr>
          <w:p w14:paraId="7619404C">
            <w:pPr>
              <w:pStyle w:val="28"/>
              <w:spacing w:after="0" w:line="560" w:lineRule="exact"/>
              <w:jc w:val="center"/>
              <w:textAlignment w:val="bottom"/>
              <w:rPr>
                <w:rFonts w:hint="eastAsia" w:ascii="黑体" w:hAnsi="黑体" w:eastAsia="黑体" w:cs="黑体"/>
                <w:bCs/>
                <w:color w:val="auto"/>
                <w:spacing w:val="-11"/>
                <w:sz w:val="36"/>
                <w:szCs w:val="32"/>
              </w:rPr>
            </w:pPr>
          </w:p>
          <w:p w14:paraId="7278BFDF">
            <w:pPr>
              <w:pStyle w:val="28"/>
              <w:spacing w:after="0" w:line="560" w:lineRule="exact"/>
              <w:jc w:val="center"/>
              <w:textAlignment w:val="bottom"/>
              <w:rPr>
                <w:rFonts w:hint="eastAsia" w:ascii="黑体" w:hAnsi="黑体" w:eastAsia="黑体" w:cs="黑体"/>
                <w:bCs/>
                <w:color w:val="auto"/>
                <w:spacing w:val="-11"/>
                <w:sz w:val="36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pacing w:val="-11"/>
                <w:sz w:val="36"/>
                <w:szCs w:val="32"/>
                <w:lang w:val="en-US" w:eastAsia="zh-CN"/>
              </w:rPr>
              <w:t>联系电话</w:t>
            </w:r>
            <w:r>
              <w:rPr>
                <w:rFonts w:hint="eastAsia" w:ascii="黑体" w:hAnsi="黑体" w:eastAsia="黑体" w:cs="黑体"/>
                <w:bCs/>
                <w:color w:val="auto"/>
                <w:spacing w:val="-11"/>
                <w:sz w:val="36"/>
                <w:szCs w:val="32"/>
              </w:rPr>
              <w:t>：</w:t>
            </w:r>
          </w:p>
        </w:tc>
        <w:tc>
          <w:tcPr>
            <w:tcW w:w="482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499BB0D6">
            <w:pPr>
              <w:pStyle w:val="28"/>
              <w:spacing w:line="560" w:lineRule="exact"/>
              <w:rPr>
                <w:rFonts w:hint="eastAsia" w:ascii="楷体_GB2312" w:hAnsi="楷体_GB2312" w:eastAsia="楷体_GB2312"/>
                <w:bCs/>
                <w:color w:val="auto"/>
                <w:sz w:val="36"/>
                <w:szCs w:val="32"/>
              </w:rPr>
            </w:pPr>
          </w:p>
        </w:tc>
      </w:tr>
      <w:tr w14:paraId="092A68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77" w:type="dxa"/>
            <w:noWrap w:val="0"/>
            <w:vAlign w:val="bottom"/>
          </w:tcPr>
          <w:p w14:paraId="24C17FA0">
            <w:pPr>
              <w:pStyle w:val="28"/>
              <w:spacing w:after="0" w:line="560" w:lineRule="exact"/>
              <w:jc w:val="center"/>
              <w:textAlignment w:val="bottom"/>
              <w:rPr>
                <w:rFonts w:hint="eastAsia" w:ascii="黑体" w:hAnsi="黑体" w:eastAsia="黑体" w:cs="黑体"/>
                <w:bCs/>
                <w:color w:val="auto"/>
                <w:spacing w:val="-11"/>
                <w:sz w:val="36"/>
                <w:szCs w:val="32"/>
              </w:rPr>
            </w:pPr>
          </w:p>
          <w:p w14:paraId="00A28E91">
            <w:pPr>
              <w:pStyle w:val="28"/>
              <w:spacing w:after="0" w:line="560" w:lineRule="exact"/>
              <w:jc w:val="center"/>
              <w:textAlignment w:val="bottom"/>
              <w:rPr>
                <w:rFonts w:hint="eastAsia" w:ascii="黑体" w:hAnsi="黑体" w:eastAsia="黑体" w:cs="黑体"/>
                <w:bCs/>
                <w:color w:val="auto"/>
                <w:spacing w:val="-11"/>
                <w:sz w:val="36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pacing w:val="-11"/>
                <w:sz w:val="36"/>
                <w:szCs w:val="32"/>
                <w:lang w:val="en-US" w:eastAsia="zh-CN"/>
              </w:rPr>
              <w:t>申报日期</w:t>
            </w:r>
            <w:r>
              <w:rPr>
                <w:rFonts w:hint="eastAsia" w:ascii="黑体" w:hAnsi="黑体" w:eastAsia="黑体" w:cs="黑体"/>
                <w:bCs/>
                <w:color w:val="auto"/>
                <w:spacing w:val="-11"/>
                <w:sz w:val="36"/>
                <w:szCs w:val="32"/>
              </w:rPr>
              <w:t>：</w:t>
            </w:r>
          </w:p>
        </w:tc>
        <w:tc>
          <w:tcPr>
            <w:tcW w:w="482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232C6DD1">
            <w:pPr>
              <w:pStyle w:val="28"/>
              <w:spacing w:line="560" w:lineRule="exact"/>
              <w:rPr>
                <w:rFonts w:hint="eastAsia" w:ascii="楷体_GB2312" w:hAnsi="楷体_GB2312" w:eastAsia="楷体_GB2312"/>
                <w:bCs/>
                <w:color w:val="auto"/>
                <w:sz w:val="36"/>
                <w:szCs w:val="32"/>
              </w:rPr>
            </w:pPr>
          </w:p>
        </w:tc>
      </w:tr>
    </w:tbl>
    <w:p w14:paraId="33548979">
      <w:pPr>
        <w:widowControl/>
        <w:spacing w:line="278" w:lineRule="auto"/>
        <w:jc w:val="left"/>
        <w:rPr>
          <w:rFonts w:hint="eastAsia" w:ascii="楷体_GB2312" w:hAnsi="楷体_GB2312" w:eastAsia="楷体_GB2312" w:cstheme="minorBidi"/>
          <w:bCs/>
          <w:color w:val="auto"/>
          <w:spacing w:val="0"/>
          <w:sz w:val="36"/>
          <w:u w:val="single"/>
        </w:rPr>
      </w:pPr>
      <w:r>
        <w:rPr>
          <w:rFonts w:hint="eastAsia" w:ascii="楷体_GB2312" w:hAnsi="楷体_GB2312" w:eastAsia="楷体_GB2312"/>
          <w:bCs/>
          <w:color w:val="auto"/>
          <w:sz w:val="36"/>
          <w:u w:val="single"/>
        </w:rPr>
        <w:br w:type="page"/>
      </w:r>
    </w:p>
    <w:p w14:paraId="427EA4A9">
      <w:pPr>
        <w:spacing w:line="600" w:lineRule="exact"/>
        <w:jc w:val="left"/>
        <w:rPr>
          <w:rFonts w:hint="eastAsia" w:ascii="黑体" w:hAnsi="黑体" w:eastAsia="黑体" w:cs="黑体"/>
          <w:color w:val="auto"/>
          <w:sz w:val="44"/>
          <w:szCs w:val="44"/>
        </w:rPr>
      </w:pPr>
      <w:r>
        <w:rPr>
          <w:rFonts w:hint="eastAsia" w:ascii="黑体" w:hAnsi="黑体" w:eastAsia="黑体" w:cs="黑体"/>
          <w:color w:val="auto"/>
        </w:rPr>
        <w:t>附件</w:t>
      </w:r>
      <w:r>
        <w:rPr>
          <w:rFonts w:hint="eastAsia" w:ascii="黑体" w:hAnsi="黑体" w:eastAsia="黑体" w:cs="黑体"/>
          <w:color w:val="auto"/>
          <w:lang w:val="en-US" w:eastAsia="zh-CN"/>
        </w:rPr>
        <w:t>3-</w:t>
      </w:r>
      <w:r>
        <w:rPr>
          <w:rFonts w:hint="eastAsia" w:ascii="黑体" w:hAnsi="黑体" w:eastAsia="黑体" w:cs="黑体"/>
          <w:color w:val="auto"/>
        </w:rPr>
        <w:t>2</w:t>
      </w:r>
    </w:p>
    <w:p w14:paraId="1C59742A">
      <w:pPr>
        <w:spacing w:line="560" w:lineRule="exact"/>
        <w:jc w:val="both"/>
        <w:rPr>
          <w:rFonts w:hint="eastAsia" w:ascii="方正大标宋简体" w:hAnsi="方正大标宋简体" w:eastAsia="方正大标宋简体" w:cs="方正大标宋简体"/>
          <w:color w:val="auto"/>
          <w:sz w:val="44"/>
          <w:szCs w:val="44"/>
        </w:rPr>
      </w:pPr>
    </w:p>
    <w:p w14:paraId="77F5D660">
      <w:pPr>
        <w:spacing w:line="560" w:lineRule="exact"/>
        <w:jc w:val="center"/>
        <w:rPr>
          <w:rFonts w:hint="eastAsia"/>
          <w:color w:val="auto"/>
        </w:rPr>
      </w:pPr>
      <w:r>
        <w:rPr>
          <w:rFonts w:hint="eastAsia" w:ascii="方正大标宋简体" w:hAnsi="方正大标宋简体" w:eastAsia="方正大标宋简体" w:cs="方正大标宋简体"/>
          <w:color w:val="auto"/>
          <w:sz w:val="44"/>
          <w:szCs w:val="44"/>
          <w:lang w:val="en-US" w:eastAsia="zh-CN"/>
        </w:rPr>
        <w:t>省级</w:t>
      </w:r>
      <w:r>
        <w:rPr>
          <w:rFonts w:hint="eastAsia" w:ascii="方正大标宋简体" w:hAnsi="方正大标宋简体" w:eastAsia="方正大标宋简体" w:cs="方正大标宋简体"/>
          <w:color w:val="auto"/>
          <w:sz w:val="44"/>
          <w:szCs w:val="44"/>
        </w:rPr>
        <w:t>跨境电商产业园</w:t>
      </w:r>
      <w:r>
        <w:rPr>
          <w:rFonts w:hint="eastAsia" w:ascii="方正大标宋简体" w:hAnsi="方正大标宋简体" w:eastAsia="方正大标宋简体" w:cs="方正大标宋简体"/>
          <w:color w:val="auto"/>
          <w:sz w:val="44"/>
          <w:szCs w:val="44"/>
          <w:lang w:val="en-US" w:eastAsia="zh-CN"/>
        </w:rPr>
        <w:t>认定项目</w:t>
      </w:r>
      <w:r>
        <w:rPr>
          <w:rFonts w:hint="eastAsia" w:ascii="方正大标宋简体" w:hAnsi="方正大标宋简体" w:eastAsia="方正大标宋简体" w:cs="方正大标宋简体"/>
          <w:color w:val="auto"/>
          <w:sz w:val="44"/>
          <w:szCs w:val="44"/>
        </w:rPr>
        <w:t>申请表</w:t>
      </w:r>
    </w:p>
    <w:tbl>
      <w:tblPr>
        <w:tblStyle w:val="21"/>
        <w:tblpPr w:leftFromText="180" w:rightFromText="180" w:vertAnchor="text" w:horzAnchor="page" w:tblpX="1549" w:tblpY="58"/>
        <w:tblOverlap w:val="never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3"/>
        <w:gridCol w:w="2190"/>
        <w:gridCol w:w="1957"/>
        <w:gridCol w:w="2497"/>
      </w:tblGrid>
      <w:tr w14:paraId="55A00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32" w:type="pct"/>
            <w:vAlign w:val="center"/>
          </w:tcPr>
          <w:p w14:paraId="6D904D3B">
            <w:pPr>
              <w:autoSpaceDE w:val="0"/>
              <w:autoSpaceDN w:val="0"/>
              <w:adjustRightInd w:val="0"/>
              <w:snapToGrid w:val="0"/>
              <w:spacing w:after="0" w:line="400" w:lineRule="exact"/>
              <w:jc w:val="center"/>
              <w:rPr>
                <w:rFonts w:hint="eastAsia" w:ascii="黑体" w:hAnsi="黑体" w:eastAsia="黑体"/>
                <w:bCs/>
                <w:color w:val="auto"/>
                <w:kern w:val="0"/>
                <w:position w:val="2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auto"/>
                <w:kern w:val="0"/>
                <w:position w:val="2"/>
                <w:sz w:val="24"/>
              </w:rPr>
              <w:t>园区名称</w:t>
            </w:r>
          </w:p>
        </w:tc>
        <w:tc>
          <w:tcPr>
            <w:tcW w:w="3667" w:type="pct"/>
            <w:gridSpan w:val="3"/>
            <w:vAlign w:val="center"/>
          </w:tcPr>
          <w:p w14:paraId="49F00139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/>
                <w:color w:val="auto"/>
                <w:position w:val="2"/>
                <w:sz w:val="24"/>
              </w:rPr>
            </w:pPr>
          </w:p>
        </w:tc>
      </w:tr>
      <w:tr w14:paraId="26D95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32" w:type="pct"/>
            <w:vAlign w:val="center"/>
          </w:tcPr>
          <w:p w14:paraId="211E6A54">
            <w:pPr>
              <w:autoSpaceDE w:val="0"/>
              <w:autoSpaceDN w:val="0"/>
              <w:adjustRightInd w:val="0"/>
              <w:snapToGrid w:val="0"/>
              <w:spacing w:after="0" w:line="400" w:lineRule="exact"/>
              <w:jc w:val="center"/>
              <w:rPr>
                <w:rFonts w:hint="eastAsia" w:ascii="黑体" w:hAnsi="黑体" w:eastAsia="黑体"/>
                <w:bCs/>
                <w:color w:val="auto"/>
                <w:kern w:val="0"/>
                <w:position w:val="2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color w:val="auto"/>
                <w:kern w:val="0"/>
                <w:position w:val="2"/>
                <w:sz w:val="24"/>
                <w:lang w:val="en-US" w:eastAsia="zh-CN"/>
              </w:rPr>
              <w:t>运营单位</w:t>
            </w:r>
          </w:p>
        </w:tc>
        <w:tc>
          <w:tcPr>
            <w:tcW w:w="3667" w:type="pct"/>
            <w:gridSpan w:val="3"/>
            <w:vAlign w:val="center"/>
          </w:tcPr>
          <w:p w14:paraId="58E62243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/>
                <w:color w:val="auto"/>
                <w:position w:val="2"/>
                <w:sz w:val="24"/>
              </w:rPr>
            </w:pPr>
          </w:p>
        </w:tc>
      </w:tr>
      <w:tr w14:paraId="568E2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32" w:type="pct"/>
            <w:vAlign w:val="center"/>
          </w:tcPr>
          <w:p w14:paraId="169799DF">
            <w:pPr>
              <w:autoSpaceDE w:val="0"/>
              <w:autoSpaceDN w:val="0"/>
              <w:adjustRightInd w:val="0"/>
              <w:snapToGrid w:val="0"/>
              <w:spacing w:after="0" w:line="400" w:lineRule="exact"/>
              <w:jc w:val="center"/>
              <w:rPr>
                <w:rFonts w:hint="eastAsia" w:ascii="黑体" w:hAnsi="黑体" w:eastAsia="黑体"/>
                <w:bCs/>
                <w:color w:val="auto"/>
                <w:kern w:val="0"/>
                <w:position w:val="2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auto"/>
                <w:kern w:val="0"/>
                <w:position w:val="2"/>
                <w:sz w:val="24"/>
              </w:rPr>
              <w:t>法定代表人</w:t>
            </w:r>
          </w:p>
        </w:tc>
        <w:tc>
          <w:tcPr>
            <w:tcW w:w="1208" w:type="pct"/>
            <w:vAlign w:val="center"/>
          </w:tcPr>
          <w:p w14:paraId="6CE27A7D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/>
                <w:color w:val="auto"/>
                <w:position w:val="2"/>
                <w:sz w:val="24"/>
              </w:rPr>
            </w:pPr>
          </w:p>
        </w:tc>
        <w:tc>
          <w:tcPr>
            <w:tcW w:w="1080" w:type="pct"/>
            <w:vAlign w:val="center"/>
          </w:tcPr>
          <w:p w14:paraId="2E0C8F11">
            <w:pPr>
              <w:autoSpaceDE w:val="0"/>
              <w:autoSpaceDN w:val="0"/>
              <w:adjustRightInd w:val="0"/>
              <w:snapToGrid w:val="0"/>
              <w:spacing w:after="0" w:line="400" w:lineRule="exact"/>
              <w:jc w:val="center"/>
              <w:rPr>
                <w:rFonts w:hint="eastAsia" w:ascii="黑体" w:hAnsi="黑体" w:eastAsia="黑体"/>
                <w:bCs/>
                <w:color w:val="auto"/>
                <w:kern w:val="0"/>
                <w:position w:val="2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auto"/>
                <w:kern w:val="0"/>
                <w:position w:val="2"/>
                <w:sz w:val="24"/>
              </w:rPr>
              <w:t>注册地</w:t>
            </w:r>
          </w:p>
        </w:tc>
        <w:tc>
          <w:tcPr>
            <w:tcW w:w="1378" w:type="pct"/>
            <w:vAlign w:val="center"/>
          </w:tcPr>
          <w:p w14:paraId="1071E0E8">
            <w:pPr>
              <w:autoSpaceDE w:val="0"/>
              <w:autoSpaceDN w:val="0"/>
              <w:adjustRightInd w:val="0"/>
              <w:snapToGrid w:val="0"/>
              <w:spacing w:after="0" w:line="400" w:lineRule="exact"/>
              <w:jc w:val="center"/>
              <w:rPr>
                <w:rFonts w:hint="eastAsia" w:ascii="黑体" w:hAnsi="黑体" w:eastAsia="黑体"/>
                <w:bCs/>
                <w:color w:val="auto"/>
                <w:kern w:val="0"/>
                <w:position w:val="2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auto"/>
                <w:kern w:val="0"/>
                <w:position w:val="2"/>
                <w:sz w:val="24"/>
              </w:rPr>
              <w:t>福建省       市</w:t>
            </w:r>
          </w:p>
        </w:tc>
      </w:tr>
      <w:tr w14:paraId="737EF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32" w:type="pct"/>
            <w:vAlign w:val="center"/>
          </w:tcPr>
          <w:p w14:paraId="7410C220">
            <w:pPr>
              <w:autoSpaceDE w:val="0"/>
              <w:autoSpaceDN w:val="0"/>
              <w:adjustRightInd w:val="0"/>
              <w:snapToGrid w:val="0"/>
              <w:spacing w:after="0" w:line="400" w:lineRule="exact"/>
              <w:jc w:val="center"/>
              <w:rPr>
                <w:rFonts w:hint="eastAsia" w:ascii="黑体" w:hAnsi="黑体" w:eastAsia="黑体"/>
                <w:bCs/>
                <w:color w:val="auto"/>
                <w:kern w:val="0"/>
                <w:position w:val="2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auto"/>
                <w:kern w:val="0"/>
                <w:position w:val="2"/>
                <w:sz w:val="24"/>
              </w:rPr>
              <w:t>园区地址</w:t>
            </w:r>
          </w:p>
        </w:tc>
        <w:tc>
          <w:tcPr>
            <w:tcW w:w="3667" w:type="pct"/>
            <w:gridSpan w:val="3"/>
            <w:vAlign w:val="center"/>
          </w:tcPr>
          <w:p w14:paraId="3E236A72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/>
                <w:color w:val="auto"/>
                <w:kern w:val="0"/>
                <w:position w:val="2"/>
                <w:sz w:val="24"/>
              </w:rPr>
            </w:pPr>
          </w:p>
        </w:tc>
      </w:tr>
      <w:tr w14:paraId="78F21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exact"/>
        </w:trPr>
        <w:tc>
          <w:tcPr>
            <w:tcW w:w="1332" w:type="pct"/>
            <w:vAlign w:val="center"/>
          </w:tcPr>
          <w:p w14:paraId="55110876">
            <w:pPr>
              <w:autoSpaceDE w:val="0"/>
              <w:autoSpaceDN w:val="0"/>
              <w:adjustRightInd w:val="0"/>
              <w:snapToGrid w:val="0"/>
              <w:spacing w:after="0" w:line="400" w:lineRule="exact"/>
              <w:jc w:val="center"/>
              <w:rPr>
                <w:rFonts w:hint="eastAsia" w:ascii="黑体" w:hAnsi="黑体" w:eastAsia="黑体"/>
                <w:bCs/>
                <w:color w:val="auto"/>
                <w:kern w:val="0"/>
                <w:position w:val="2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auto"/>
                <w:kern w:val="0"/>
                <w:position w:val="2"/>
                <w:sz w:val="24"/>
              </w:rPr>
              <w:t>园区类型</w:t>
            </w:r>
          </w:p>
        </w:tc>
        <w:tc>
          <w:tcPr>
            <w:tcW w:w="1208" w:type="pct"/>
            <w:vAlign w:val="center"/>
          </w:tcPr>
          <w:p w14:paraId="7191FF85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/>
                <w:color w:val="auto"/>
                <w:kern w:val="0"/>
                <w:position w:val="2"/>
                <w:sz w:val="24"/>
              </w:rPr>
            </w:pPr>
          </w:p>
        </w:tc>
        <w:tc>
          <w:tcPr>
            <w:tcW w:w="1080" w:type="pct"/>
            <w:vAlign w:val="center"/>
          </w:tcPr>
          <w:p w14:paraId="36058D51">
            <w:pPr>
              <w:autoSpaceDE/>
              <w:autoSpaceDN/>
              <w:adjustRightInd w:val="0"/>
              <w:snapToGrid w:val="0"/>
              <w:spacing w:after="0" w:line="400" w:lineRule="exact"/>
              <w:jc w:val="center"/>
              <w:rPr>
                <w:rFonts w:hint="eastAsia" w:ascii="黑体" w:hAnsi="黑体" w:eastAsia="黑体"/>
                <w:bCs/>
                <w:color w:val="auto"/>
                <w:kern w:val="0"/>
                <w:position w:val="2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auto"/>
                <w:kern w:val="0"/>
                <w:position w:val="2"/>
                <w:sz w:val="24"/>
              </w:rPr>
              <w:t>合规经营情况</w:t>
            </w:r>
          </w:p>
          <w:p w14:paraId="6E6C822F">
            <w:pPr>
              <w:autoSpaceDE/>
              <w:autoSpaceDN/>
              <w:adjustRightInd w:val="0"/>
              <w:snapToGrid w:val="0"/>
              <w:spacing w:after="0" w:line="400" w:lineRule="exact"/>
              <w:jc w:val="center"/>
              <w:rPr>
                <w:rFonts w:hint="eastAsia" w:ascii="黑体" w:hAnsi="黑体" w:eastAsia="黑体"/>
                <w:bCs/>
                <w:color w:val="auto"/>
                <w:kern w:val="0"/>
                <w:position w:val="2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auto"/>
                <w:kern w:val="0"/>
                <w:position w:val="2"/>
                <w:sz w:val="24"/>
              </w:rPr>
              <w:t>（是否合规）</w:t>
            </w:r>
          </w:p>
        </w:tc>
        <w:tc>
          <w:tcPr>
            <w:tcW w:w="1378" w:type="pct"/>
            <w:vAlign w:val="center"/>
          </w:tcPr>
          <w:p w14:paraId="7EF67AA3">
            <w:pPr>
              <w:autoSpaceDE/>
              <w:autoSpaceDN/>
              <w:adjustRightInd w:val="0"/>
              <w:snapToGrid w:val="0"/>
              <w:spacing w:after="120" w:line="560" w:lineRule="exact"/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color w:val="auto"/>
                <w:sz w:val="24"/>
                <w:szCs w:val="24"/>
              </w:rPr>
              <w:t>是</w:t>
            </w:r>
          </w:p>
          <w:p w14:paraId="7FD55451">
            <w:pPr>
              <w:autoSpaceDE/>
              <w:autoSpaceDN/>
              <w:adjustRightInd w:val="0"/>
              <w:snapToGrid w:val="0"/>
              <w:spacing w:after="120" w:line="560" w:lineRule="exact"/>
              <w:jc w:val="center"/>
              <w:rPr>
                <w:rFonts w:hint="eastAsia" w:ascii="黑体" w:hAnsi="黑体" w:eastAsia="黑体"/>
                <w:color w:val="auto"/>
                <w:kern w:val="0"/>
                <w:position w:val="2"/>
                <w:sz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color w:val="auto"/>
                <w:sz w:val="24"/>
                <w:szCs w:val="24"/>
              </w:rPr>
              <w:t>否</w:t>
            </w:r>
          </w:p>
        </w:tc>
      </w:tr>
      <w:tr w14:paraId="1BCA2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</w:trPr>
        <w:tc>
          <w:tcPr>
            <w:tcW w:w="1332" w:type="pct"/>
            <w:vAlign w:val="center"/>
          </w:tcPr>
          <w:p w14:paraId="06FF355A">
            <w:pPr>
              <w:autoSpaceDE w:val="0"/>
              <w:autoSpaceDN w:val="0"/>
              <w:adjustRightInd w:val="0"/>
              <w:snapToGrid w:val="0"/>
              <w:spacing w:after="0" w:line="400" w:lineRule="exact"/>
              <w:jc w:val="center"/>
              <w:rPr>
                <w:rFonts w:hint="eastAsia" w:ascii="黑体" w:hAnsi="黑体" w:eastAsia="黑体"/>
                <w:bCs/>
                <w:color w:val="auto"/>
                <w:kern w:val="0"/>
                <w:position w:val="2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auto"/>
                <w:kern w:val="0"/>
                <w:position w:val="2"/>
                <w:sz w:val="24"/>
                <w:lang w:eastAsia="zh-CN"/>
              </w:rPr>
              <w:t>投入</w:t>
            </w:r>
            <w:r>
              <w:rPr>
                <w:rFonts w:hint="eastAsia" w:ascii="黑体" w:hAnsi="黑体" w:eastAsia="黑体"/>
                <w:bCs/>
                <w:color w:val="auto"/>
                <w:kern w:val="0"/>
                <w:position w:val="2"/>
                <w:sz w:val="24"/>
              </w:rPr>
              <w:t>运营时间</w:t>
            </w:r>
            <w:r>
              <w:rPr>
                <w:rFonts w:hint="eastAsia" w:ascii="黑体" w:hAnsi="黑体" w:eastAsia="黑体"/>
                <w:bCs/>
                <w:color w:val="auto"/>
                <w:kern w:val="0"/>
                <w:position w:val="2"/>
                <w:sz w:val="24"/>
              </w:rPr>
              <w:br w:type="textWrapping"/>
            </w:r>
            <w:r>
              <w:rPr>
                <w:rFonts w:hint="eastAsia" w:ascii="黑体" w:hAnsi="黑体" w:eastAsia="黑体"/>
                <w:bCs/>
                <w:color w:val="auto"/>
                <w:kern w:val="0"/>
                <w:position w:val="2"/>
                <w:sz w:val="24"/>
                <w:lang w:eastAsia="zh-CN"/>
              </w:rPr>
              <w:t>（年月日）</w:t>
            </w:r>
          </w:p>
        </w:tc>
        <w:tc>
          <w:tcPr>
            <w:tcW w:w="1208" w:type="pct"/>
            <w:vAlign w:val="center"/>
          </w:tcPr>
          <w:p w14:paraId="47374055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/>
                <w:color w:val="auto"/>
                <w:kern w:val="0"/>
                <w:position w:val="2"/>
                <w:sz w:val="24"/>
              </w:rPr>
            </w:pPr>
          </w:p>
        </w:tc>
        <w:tc>
          <w:tcPr>
            <w:tcW w:w="1080" w:type="pct"/>
            <w:vAlign w:val="center"/>
          </w:tcPr>
          <w:p w14:paraId="412328C9">
            <w:pPr>
              <w:autoSpaceDE w:val="0"/>
              <w:autoSpaceDN w:val="0"/>
              <w:adjustRightInd w:val="0"/>
              <w:snapToGrid w:val="0"/>
              <w:spacing w:after="0" w:line="400" w:lineRule="exact"/>
              <w:jc w:val="center"/>
              <w:rPr>
                <w:rFonts w:hint="eastAsia" w:ascii="黑体" w:hAnsi="黑体" w:eastAsia="黑体"/>
                <w:color w:val="auto"/>
                <w:kern w:val="0"/>
                <w:position w:val="2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position w:val="2"/>
                <w:sz w:val="24"/>
              </w:rPr>
              <w:t>总投资额（万元）</w:t>
            </w:r>
          </w:p>
          <w:p w14:paraId="434645BA">
            <w:pPr>
              <w:autoSpaceDE w:val="0"/>
              <w:autoSpaceDN w:val="0"/>
              <w:adjustRightInd w:val="0"/>
              <w:snapToGrid w:val="0"/>
              <w:spacing w:after="0" w:line="400" w:lineRule="exact"/>
              <w:jc w:val="center"/>
              <w:rPr>
                <w:rFonts w:hint="eastAsia" w:ascii="黑体" w:hAnsi="黑体" w:eastAsia="黑体"/>
                <w:color w:val="auto"/>
                <w:kern w:val="0"/>
                <w:position w:val="2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position w:val="2"/>
                <w:sz w:val="18"/>
                <w:szCs w:val="18"/>
              </w:rPr>
              <w:t>（至</w:t>
            </w:r>
            <w:r>
              <w:rPr>
                <w:rFonts w:hint="eastAsia" w:ascii="黑体" w:hAnsi="黑体" w:eastAsia="黑体"/>
                <w:color w:val="auto"/>
                <w:kern w:val="0"/>
                <w:position w:val="2"/>
                <w:sz w:val="18"/>
                <w:szCs w:val="18"/>
                <w:lang w:eastAsia="zh-CN"/>
              </w:rPr>
              <w:t>申报通知印发</w:t>
            </w:r>
            <w:r>
              <w:rPr>
                <w:rFonts w:hint="eastAsia" w:ascii="黑体" w:hAnsi="黑体" w:eastAsia="黑体"/>
                <w:color w:val="auto"/>
                <w:kern w:val="0"/>
                <w:position w:val="2"/>
                <w:sz w:val="18"/>
                <w:szCs w:val="18"/>
              </w:rPr>
              <w:t>日）</w:t>
            </w:r>
          </w:p>
        </w:tc>
        <w:tc>
          <w:tcPr>
            <w:tcW w:w="1378" w:type="pct"/>
            <w:vAlign w:val="center"/>
          </w:tcPr>
          <w:p w14:paraId="5C9B7851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/>
                <w:color w:val="auto"/>
                <w:kern w:val="0"/>
                <w:position w:val="2"/>
                <w:sz w:val="24"/>
              </w:rPr>
            </w:pPr>
          </w:p>
        </w:tc>
      </w:tr>
      <w:tr w14:paraId="4E15F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1332" w:type="pct"/>
            <w:vAlign w:val="center"/>
          </w:tcPr>
          <w:p w14:paraId="1A809204">
            <w:pPr>
              <w:autoSpaceDE w:val="0"/>
              <w:autoSpaceDN w:val="0"/>
              <w:adjustRightInd w:val="0"/>
              <w:snapToGrid w:val="0"/>
              <w:spacing w:after="0" w:line="400" w:lineRule="exact"/>
              <w:jc w:val="center"/>
              <w:rPr>
                <w:rFonts w:hint="eastAsia" w:ascii="黑体" w:hAnsi="黑体" w:eastAsia="黑体"/>
                <w:bCs/>
                <w:color w:val="auto"/>
                <w:kern w:val="0"/>
                <w:position w:val="2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auto"/>
                <w:kern w:val="0"/>
                <w:position w:val="2"/>
                <w:sz w:val="24"/>
              </w:rPr>
              <w:t>建筑面积</w:t>
            </w:r>
          </w:p>
          <w:p w14:paraId="3F1BC303">
            <w:pPr>
              <w:autoSpaceDE w:val="0"/>
              <w:autoSpaceDN w:val="0"/>
              <w:adjustRightInd w:val="0"/>
              <w:snapToGrid w:val="0"/>
              <w:spacing w:after="0" w:line="400" w:lineRule="exact"/>
              <w:jc w:val="center"/>
              <w:rPr>
                <w:rFonts w:hint="eastAsia" w:ascii="黑体" w:hAnsi="黑体" w:eastAsia="黑体"/>
                <w:bCs/>
                <w:color w:val="auto"/>
                <w:kern w:val="0"/>
                <w:position w:val="2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auto"/>
                <w:kern w:val="0"/>
                <w:position w:val="2"/>
                <w:sz w:val="24"/>
              </w:rPr>
              <w:t>（平方米）</w:t>
            </w:r>
          </w:p>
        </w:tc>
        <w:tc>
          <w:tcPr>
            <w:tcW w:w="1208" w:type="pct"/>
            <w:vAlign w:val="center"/>
          </w:tcPr>
          <w:p w14:paraId="5AF1FF0E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/>
                <w:color w:val="auto"/>
                <w:kern w:val="0"/>
                <w:position w:val="2"/>
                <w:sz w:val="24"/>
              </w:rPr>
            </w:pPr>
          </w:p>
        </w:tc>
        <w:tc>
          <w:tcPr>
            <w:tcW w:w="1080" w:type="pct"/>
            <w:vAlign w:val="center"/>
          </w:tcPr>
          <w:p w14:paraId="68B37564">
            <w:pPr>
              <w:autoSpaceDE w:val="0"/>
              <w:autoSpaceDN w:val="0"/>
              <w:adjustRightInd w:val="0"/>
              <w:snapToGrid w:val="0"/>
              <w:spacing w:after="0" w:line="300" w:lineRule="exact"/>
              <w:jc w:val="center"/>
              <w:rPr>
                <w:rFonts w:hint="eastAsia" w:ascii="黑体" w:hAnsi="黑体" w:eastAsia="黑体"/>
                <w:bCs/>
                <w:color w:val="auto"/>
                <w:kern w:val="0"/>
                <w:position w:val="2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auto"/>
                <w:kern w:val="0"/>
                <w:position w:val="2"/>
                <w:sz w:val="24"/>
                <w:lang w:eastAsia="zh-CN"/>
              </w:rPr>
              <w:t>跨境电商及配套企业办公面积</w:t>
            </w:r>
          </w:p>
          <w:p w14:paraId="2C90D5BE">
            <w:pPr>
              <w:autoSpaceDE w:val="0"/>
              <w:autoSpaceDN w:val="0"/>
              <w:adjustRightInd w:val="0"/>
              <w:snapToGrid w:val="0"/>
              <w:spacing w:after="0" w:line="300" w:lineRule="exact"/>
              <w:jc w:val="center"/>
              <w:rPr>
                <w:rFonts w:hint="eastAsia" w:ascii="黑体" w:hAnsi="黑体" w:eastAsia="黑体"/>
                <w:bCs/>
                <w:color w:val="auto"/>
                <w:kern w:val="0"/>
                <w:position w:val="2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auto"/>
                <w:kern w:val="0"/>
                <w:position w:val="2"/>
                <w:sz w:val="24"/>
              </w:rPr>
              <w:t>（</w:t>
            </w:r>
            <w:r>
              <w:rPr>
                <w:rFonts w:hint="eastAsia" w:ascii="黑体" w:hAnsi="黑体" w:eastAsia="黑体"/>
                <w:bCs/>
                <w:color w:val="auto"/>
                <w:kern w:val="0"/>
                <w:position w:val="2"/>
                <w:sz w:val="24"/>
                <w:lang w:eastAsia="zh-CN"/>
              </w:rPr>
              <w:t>平方米</w:t>
            </w:r>
            <w:r>
              <w:rPr>
                <w:rFonts w:hint="eastAsia" w:ascii="黑体" w:hAnsi="黑体" w:eastAsia="黑体"/>
                <w:bCs/>
                <w:color w:val="auto"/>
                <w:kern w:val="0"/>
                <w:position w:val="2"/>
                <w:sz w:val="24"/>
              </w:rPr>
              <w:t>）</w:t>
            </w:r>
          </w:p>
        </w:tc>
        <w:tc>
          <w:tcPr>
            <w:tcW w:w="1378" w:type="pct"/>
            <w:vAlign w:val="center"/>
          </w:tcPr>
          <w:p w14:paraId="2C573EED">
            <w:pPr>
              <w:autoSpaceDE w:val="0"/>
              <w:autoSpaceDN w:val="0"/>
              <w:adjustRightInd w:val="0"/>
              <w:snapToGrid w:val="0"/>
              <w:spacing w:line="560" w:lineRule="exact"/>
              <w:rPr>
                <w:rFonts w:hint="eastAsia" w:ascii="黑体" w:hAnsi="黑体" w:eastAsia="黑体"/>
                <w:color w:val="auto"/>
                <w:kern w:val="0"/>
                <w:position w:val="2"/>
                <w:sz w:val="24"/>
              </w:rPr>
            </w:pPr>
          </w:p>
        </w:tc>
      </w:tr>
      <w:tr w14:paraId="626E6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1332" w:type="pct"/>
            <w:vAlign w:val="center"/>
          </w:tcPr>
          <w:p w14:paraId="68B42775">
            <w:pPr>
              <w:autoSpaceDE w:val="0"/>
              <w:autoSpaceDN w:val="0"/>
              <w:adjustRightInd w:val="0"/>
              <w:snapToGrid w:val="0"/>
              <w:spacing w:after="0" w:line="400" w:lineRule="exact"/>
              <w:jc w:val="center"/>
              <w:rPr>
                <w:rFonts w:hint="eastAsia" w:ascii="黑体" w:hAnsi="黑体" w:eastAsia="黑体"/>
                <w:bCs/>
                <w:color w:val="auto"/>
                <w:kern w:val="0"/>
                <w:position w:val="2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color w:val="auto"/>
                <w:kern w:val="0"/>
                <w:position w:val="2"/>
                <w:sz w:val="24"/>
                <w:lang w:eastAsia="zh-CN"/>
              </w:rPr>
              <w:t>有交易实绩的</w:t>
            </w:r>
            <w:r>
              <w:rPr>
                <w:rFonts w:hint="eastAsia" w:ascii="黑体" w:hAnsi="黑体" w:eastAsia="黑体"/>
                <w:bCs/>
                <w:color w:val="auto"/>
                <w:kern w:val="0"/>
                <w:position w:val="2"/>
                <w:sz w:val="24"/>
              </w:rPr>
              <w:t>跨境电商企业数（家）</w:t>
            </w:r>
          </w:p>
        </w:tc>
        <w:tc>
          <w:tcPr>
            <w:tcW w:w="1208" w:type="pct"/>
            <w:vAlign w:val="center"/>
          </w:tcPr>
          <w:p w14:paraId="3E4C7306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/>
                <w:bCs/>
                <w:color w:val="auto"/>
                <w:kern w:val="0"/>
                <w:position w:val="2"/>
                <w:sz w:val="24"/>
                <w:szCs w:val="24"/>
              </w:rPr>
            </w:pPr>
          </w:p>
        </w:tc>
        <w:tc>
          <w:tcPr>
            <w:tcW w:w="1080" w:type="pct"/>
            <w:vAlign w:val="center"/>
          </w:tcPr>
          <w:p w14:paraId="29A681CB">
            <w:pPr>
              <w:autoSpaceDE w:val="0"/>
              <w:autoSpaceDN w:val="0"/>
              <w:adjustRightInd w:val="0"/>
              <w:snapToGrid w:val="0"/>
              <w:spacing w:after="0" w:line="400" w:lineRule="exact"/>
              <w:jc w:val="center"/>
              <w:rPr>
                <w:rFonts w:hint="eastAsia" w:ascii="黑体" w:hAnsi="黑体" w:eastAsia="黑体"/>
                <w:bCs/>
                <w:color w:val="auto"/>
                <w:kern w:val="0"/>
                <w:position w:val="2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color w:val="auto"/>
                <w:kern w:val="0"/>
                <w:position w:val="2"/>
                <w:sz w:val="24"/>
                <w:lang w:eastAsia="zh-CN"/>
              </w:rPr>
              <w:t>配套服务</w:t>
            </w:r>
            <w:r>
              <w:rPr>
                <w:rFonts w:hint="eastAsia" w:ascii="黑体" w:hAnsi="黑体" w:eastAsia="黑体"/>
                <w:bCs/>
                <w:color w:val="auto"/>
                <w:kern w:val="0"/>
                <w:position w:val="2"/>
                <w:sz w:val="24"/>
              </w:rPr>
              <w:t>企业数（家）</w:t>
            </w:r>
          </w:p>
        </w:tc>
        <w:tc>
          <w:tcPr>
            <w:tcW w:w="1378" w:type="pct"/>
            <w:vAlign w:val="center"/>
          </w:tcPr>
          <w:p w14:paraId="49E16ADC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/>
                <w:bCs/>
                <w:color w:val="auto"/>
                <w:kern w:val="0"/>
                <w:position w:val="2"/>
                <w:sz w:val="24"/>
                <w:szCs w:val="24"/>
              </w:rPr>
            </w:pPr>
          </w:p>
        </w:tc>
      </w:tr>
      <w:tr w14:paraId="6A7AB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1332" w:type="pct"/>
            <w:vAlign w:val="center"/>
          </w:tcPr>
          <w:p w14:paraId="7701F742">
            <w:pPr>
              <w:autoSpaceDE w:val="0"/>
              <w:autoSpaceDN w:val="0"/>
              <w:adjustRightInd w:val="0"/>
              <w:snapToGrid w:val="0"/>
              <w:spacing w:after="0" w:line="400" w:lineRule="exact"/>
              <w:jc w:val="center"/>
              <w:rPr>
                <w:rFonts w:hint="eastAsia" w:ascii="黑体" w:hAnsi="黑体" w:eastAsia="黑体"/>
                <w:bCs/>
                <w:color w:val="auto"/>
                <w:kern w:val="0"/>
                <w:position w:val="2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auto"/>
                <w:kern w:val="0"/>
                <w:position w:val="2"/>
                <w:sz w:val="24"/>
              </w:rPr>
              <w:t>园区</w:t>
            </w:r>
            <w:r>
              <w:rPr>
                <w:rFonts w:hint="eastAsia" w:ascii="黑体" w:hAnsi="黑体" w:eastAsia="黑体"/>
                <w:bCs/>
                <w:color w:val="auto"/>
                <w:kern w:val="0"/>
                <w:position w:val="2"/>
                <w:sz w:val="24"/>
                <w:lang w:eastAsia="zh-CN"/>
              </w:rPr>
              <w:t>跨境电商企业销售总</w:t>
            </w:r>
            <w:r>
              <w:rPr>
                <w:rFonts w:hint="eastAsia" w:ascii="黑体" w:hAnsi="黑体" w:eastAsia="黑体"/>
                <w:bCs/>
                <w:color w:val="auto"/>
                <w:kern w:val="0"/>
                <w:position w:val="2"/>
                <w:sz w:val="24"/>
              </w:rPr>
              <w:t>额（万元）</w:t>
            </w:r>
          </w:p>
        </w:tc>
        <w:tc>
          <w:tcPr>
            <w:tcW w:w="1208" w:type="pct"/>
            <w:vAlign w:val="center"/>
          </w:tcPr>
          <w:p w14:paraId="0FFC8BB2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/>
                <w:bCs/>
                <w:color w:val="auto"/>
                <w:kern w:val="0"/>
                <w:position w:val="2"/>
                <w:sz w:val="24"/>
                <w:szCs w:val="24"/>
              </w:rPr>
            </w:pPr>
          </w:p>
        </w:tc>
        <w:tc>
          <w:tcPr>
            <w:tcW w:w="1080" w:type="pct"/>
            <w:vAlign w:val="center"/>
          </w:tcPr>
          <w:p w14:paraId="063E9BBC">
            <w:pPr>
              <w:autoSpaceDE w:val="0"/>
              <w:autoSpaceDN w:val="0"/>
              <w:adjustRightInd w:val="0"/>
              <w:snapToGrid w:val="0"/>
              <w:spacing w:after="0" w:line="400" w:lineRule="exact"/>
              <w:jc w:val="center"/>
              <w:rPr>
                <w:rFonts w:hint="eastAsia" w:ascii="黑体" w:hAnsi="黑体" w:eastAsia="黑体"/>
                <w:bCs/>
                <w:color w:val="auto"/>
                <w:kern w:val="0"/>
                <w:position w:val="2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auto"/>
                <w:kern w:val="0"/>
                <w:position w:val="2"/>
                <w:sz w:val="24"/>
              </w:rPr>
              <w:t>园区</w:t>
            </w:r>
            <w:r>
              <w:rPr>
                <w:rFonts w:hint="eastAsia" w:ascii="黑体" w:hAnsi="黑体" w:eastAsia="黑体"/>
                <w:bCs/>
                <w:color w:val="auto"/>
                <w:kern w:val="0"/>
                <w:position w:val="2"/>
                <w:sz w:val="24"/>
                <w:lang w:eastAsia="zh-CN"/>
              </w:rPr>
              <w:t>跨境电商企业</w:t>
            </w:r>
            <w:r>
              <w:rPr>
                <w:rFonts w:hint="eastAsia" w:ascii="黑体" w:hAnsi="黑体" w:eastAsia="黑体"/>
                <w:bCs/>
                <w:color w:val="auto"/>
                <w:kern w:val="0"/>
                <w:position w:val="2"/>
                <w:sz w:val="24"/>
              </w:rPr>
              <w:t>出口总额</w:t>
            </w:r>
          </w:p>
          <w:p w14:paraId="604B440D">
            <w:pPr>
              <w:autoSpaceDE w:val="0"/>
              <w:autoSpaceDN w:val="0"/>
              <w:adjustRightInd w:val="0"/>
              <w:snapToGrid w:val="0"/>
              <w:spacing w:after="0" w:line="400" w:lineRule="exact"/>
              <w:jc w:val="center"/>
              <w:rPr>
                <w:rFonts w:hint="eastAsia" w:ascii="黑体" w:hAnsi="黑体" w:eastAsia="黑体"/>
                <w:bCs/>
                <w:color w:val="auto"/>
                <w:kern w:val="0"/>
                <w:position w:val="2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auto"/>
                <w:kern w:val="0"/>
                <w:position w:val="2"/>
                <w:sz w:val="24"/>
              </w:rPr>
              <w:t>（万元）</w:t>
            </w:r>
          </w:p>
        </w:tc>
        <w:tc>
          <w:tcPr>
            <w:tcW w:w="1378" w:type="pct"/>
            <w:vAlign w:val="center"/>
          </w:tcPr>
          <w:p w14:paraId="76C3B013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/>
                <w:bCs/>
                <w:color w:val="auto"/>
                <w:kern w:val="0"/>
                <w:position w:val="2"/>
                <w:sz w:val="24"/>
                <w:szCs w:val="24"/>
              </w:rPr>
            </w:pPr>
          </w:p>
        </w:tc>
      </w:tr>
      <w:tr w14:paraId="1A6D3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2541" w:type="pct"/>
            <w:gridSpan w:val="2"/>
            <w:vAlign w:val="center"/>
          </w:tcPr>
          <w:p w14:paraId="178F7887">
            <w:pPr>
              <w:autoSpaceDE w:val="0"/>
              <w:autoSpaceDN w:val="0"/>
              <w:adjustRightInd w:val="0"/>
              <w:snapToGrid w:val="0"/>
              <w:spacing w:after="0" w:line="360" w:lineRule="auto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32"/>
              </w:rPr>
            </w:pPr>
          </w:p>
          <w:p w14:paraId="2A124B21">
            <w:pPr>
              <w:autoSpaceDE w:val="0"/>
              <w:autoSpaceDN w:val="0"/>
              <w:adjustRightInd w:val="0"/>
              <w:snapToGrid w:val="0"/>
              <w:spacing w:after="0" w:line="360" w:lineRule="auto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32"/>
              </w:rPr>
              <w:t>企业法人签名</w:t>
            </w:r>
            <w:r>
              <w:rPr>
                <w:rFonts w:ascii="Times New Roman" w:hAnsi="Times New Roman"/>
                <w:b w:val="0"/>
                <w:bCs w:val="0"/>
                <w:color w:val="auto"/>
                <w:kern w:val="0"/>
                <w:sz w:val="24"/>
              </w:rPr>
              <w:t>（加盖公章）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32"/>
              </w:rPr>
              <w:t>：</w:t>
            </w:r>
          </w:p>
          <w:p w14:paraId="01462A3A">
            <w:pPr>
              <w:autoSpaceDE w:val="0"/>
              <w:autoSpaceDN w:val="0"/>
              <w:adjustRightInd w:val="0"/>
              <w:snapToGrid w:val="0"/>
              <w:spacing w:after="0" w:line="360" w:lineRule="auto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32"/>
              </w:rPr>
            </w:pPr>
          </w:p>
          <w:p w14:paraId="6F01C847">
            <w:pPr>
              <w:autoSpaceDE w:val="0"/>
              <w:autoSpaceDN w:val="0"/>
              <w:adjustRightInd w:val="0"/>
              <w:snapToGrid w:val="0"/>
              <w:spacing w:after="0" w:line="360" w:lineRule="auto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32"/>
              </w:rPr>
            </w:pPr>
          </w:p>
          <w:p w14:paraId="5866B4B6">
            <w:pPr>
              <w:autoSpaceDE w:val="0"/>
              <w:autoSpaceDN w:val="0"/>
              <w:adjustRightInd w:val="0"/>
              <w:snapToGrid w:val="0"/>
              <w:spacing w:after="0" w:line="360" w:lineRule="auto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32"/>
              </w:rPr>
            </w:pPr>
          </w:p>
          <w:p w14:paraId="4386BB1F">
            <w:pPr>
              <w:autoSpaceDE w:val="0"/>
              <w:autoSpaceDN w:val="0"/>
              <w:adjustRightInd w:val="0"/>
              <w:snapToGrid w:val="0"/>
              <w:spacing w:after="0" w:line="360" w:lineRule="auto"/>
              <w:jc w:val="righ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32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</w:rPr>
              <w:t xml:space="preserve">年    月  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0"/>
                <w:sz w:val="24"/>
              </w:rPr>
              <w:t xml:space="preserve"> 日</w:t>
            </w:r>
          </w:p>
        </w:tc>
        <w:tc>
          <w:tcPr>
            <w:tcW w:w="2458" w:type="pct"/>
            <w:gridSpan w:val="2"/>
            <w:vAlign w:val="center"/>
          </w:tcPr>
          <w:p w14:paraId="08133877">
            <w:pPr>
              <w:autoSpaceDE w:val="0"/>
              <w:autoSpaceDN w:val="0"/>
              <w:adjustRightInd w:val="0"/>
              <w:snapToGrid w:val="0"/>
              <w:spacing w:after="0" w:line="360" w:lineRule="auto"/>
              <w:jc w:val="left"/>
              <w:rPr>
                <w:rFonts w:hint="eastAsia" w:ascii="Times New Roman" w:hAnsi="Times New Roman"/>
                <w:color w:val="auto"/>
                <w:kern w:val="0"/>
                <w:sz w:val="24"/>
              </w:rPr>
            </w:pPr>
          </w:p>
          <w:p w14:paraId="21E84A1E">
            <w:pPr>
              <w:autoSpaceDE w:val="0"/>
              <w:autoSpaceDN w:val="0"/>
              <w:adjustRightInd w:val="0"/>
              <w:snapToGrid w:val="0"/>
              <w:spacing w:after="0" w:line="360" w:lineRule="auto"/>
              <w:jc w:val="left"/>
              <w:rPr>
                <w:rFonts w:hint="eastAsia" w:ascii="Times New Roman" w:hAnsi="Times New Roman" w:eastAsia="仿宋_GB2312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auto"/>
                <w:kern w:val="0"/>
                <w:sz w:val="24"/>
              </w:rPr>
              <w:t>设区市</w:t>
            </w:r>
            <w:r>
              <w:rPr>
                <w:rFonts w:ascii="Times New Roman" w:hAnsi="Times New Roman"/>
                <w:b w:val="0"/>
                <w:bCs w:val="0"/>
                <w:color w:val="auto"/>
                <w:kern w:val="0"/>
                <w:sz w:val="24"/>
              </w:rPr>
              <w:t>商务部门</w:t>
            </w:r>
            <w:r>
              <w:rPr>
                <w:rFonts w:ascii="Times New Roman" w:hAnsi="Times New Roman"/>
                <w:b w:val="0"/>
                <w:bCs w:val="0"/>
                <w:color w:val="auto"/>
                <w:kern w:val="0"/>
                <w:sz w:val="24"/>
                <w:szCs w:val="24"/>
              </w:rPr>
              <w:t>审核</w:t>
            </w:r>
            <w:r>
              <w:rPr>
                <w:rFonts w:ascii="Times New Roman" w:hAnsi="Times New Roman"/>
                <w:b w:val="0"/>
                <w:bCs w:val="0"/>
                <w:color w:val="auto"/>
                <w:kern w:val="0"/>
                <w:sz w:val="24"/>
              </w:rPr>
              <w:t>意见（加盖公章）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kern w:val="0"/>
                <w:sz w:val="24"/>
                <w:lang w:eastAsia="zh-CN"/>
              </w:rPr>
              <w:t>：</w:t>
            </w:r>
          </w:p>
          <w:p w14:paraId="75049681">
            <w:pPr>
              <w:autoSpaceDE w:val="0"/>
              <w:autoSpaceDN w:val="0"/>
              <w:adjustRightInd w:val="0"/>
              <w:snapToGrid w:val="0"/>
              <w:spacing w:after="0" w:line="360" w:lineRule="auto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32"/>
              </w:rPr>
            </w:pPr>
          </w:p>
          <w:p w14:paraId="4151EFAD">
            <w:pPr>
              <w:autoSpaceDE w:val="0"/>
              <w:autoSpaceDN w:val="0"/>
              <w:adjustRightInd w:val="0"/>
              <w:snapToGrid w:val="0"/>
              <w:spacing w:after="0" w:line="360" w:lineRule="auto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32"/>
              </w:rPr>
            </w:pPr>
          </w:p>
          <w:p w14:paraId="71442C99">
            <w:pPr>
              <w:autoSpaceDE w:val="0"/>
              <w:autoSpaceDN w:val="0"/>
              <w:adjustRightInd w:val="0"/>
              <w:snapToGrid w:val="0"/>
              <w:spacing w:after="0" w:line="360" w:lineRule="auto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32"/>
              </w:rPr>
            </w:pPr>
          </w:p>
          <w:p w14:paraId="55A0A9A7">
            <w:pPr>
              <w:autoSpaceDE w:val="0"/>
              <w:autoSpaceDN w:val="0"/>
              <w:adjustRightInd w:val="0"/>
              <w:snapToGrid w:val="0"/>
              <w:spacing w:after="0" w:line="360" w:lineRule="auto"/>
              <w:jc w:val="righ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</w:rPr>
              <w:t>年    月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kern w:val="0"/>
                <w:sz w:val="24"/>
              </w:rPr>
              <w:t xml:space="preserve">   日</w:t>
            </w:r>
          </w:p>
        </w:tc>
      </w:tr>
    </w:tbl>
    <w:p w14:paraId="42E9CBF3">
      <w:pPr>
        <w:pStyle w:val="19"/>
        <w:jc w:val="both"/>
        <w:rPr>
          <w:rFonts w:hint="default" w:ascii="宋体" w:eastAsia="黑体"/>
          <w:b/>
          <w:color w:val="auto"/>
          <w:sz w:val="24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color w:val="auto"/>
          <w:sz w:val="32"/>
          <w:szCs w:val="32"/>
          <w:lang w:val="en-US" w:eastAsia="zh-CN"/>
        </w:rPr>
        <w:t>3-3</w:t>
      </w:r>
    </w:p>
    <w:p w14:paraId="43ABA167">
      <w:pPr>
        <w:pStyle w:val="19"/>
        <w:rPr>
          <w:rFonts w:hint="eastAsia"/>
          <w:color w:val="auto"/>
        </w:rPr>
      </w:pPr>
      <w:r>
        <w:rPr>
          <w:rFonts w:hint="eastAsia"/>
          <w:color w:val="auto"/>
        </w:rPr>
        <w:t>园区相关情况报告</w:t>
      </w:r>
    </w:p>
    <w:p w14:paraId="1D8CD5A7">
      <w:pPr>
        <w:pStyle w:val="16"/>
        <w:rPr>
          <w:rFonts w:hint="eastAsia"/>
          <w:color w:val="auto"/>
        </w:rPr>
      </w:pPr>
      <w:r>
        <w:rPr>
          <w:color w:val="auto"/>
        </w:rPr>
        <w:t>（模板）</w:t>
      </w:r>
    </w:p>
    <w:p w14:paraId="26401599">
      <w:pPr>
        <w:spacing w:line="343" w:lineRule="auto"/>
        <w:rPr>
          <w:rFonts w:hint="eastAsia" w:ascii="Arial"/>
          <w:color w:val="auto"/>
          <w:sz w:val="21"/>
        </w:rPr>
      </w:pPr>
    </w:p>
    <w:p w14:paraId="67BBC23A">
      <w:pPr>
        <w:pStyle w:val="11"/>
        <w:spacing w:after="0"/>
        <w:ind w:firstLine="628"/>
        <w:rPr>
          <w:rFonts w:hint="eastAsia"/>
          <w:color w:val="auto"/>
        </w:rPr>
      </w:pPr>
      <w:r>
        <w:rPr>
          <w:rStyle w:val="34"/>
          <w:color w:val="auto"/>
        </w:rPr>
        <w:t>一、</w:t>
      </w:r>
      <w:r>
        <w:rPr>
          <w:rStyle w:val="34"/>
          <w:rFonts w:hint="eastAsia"/>
          <w:color w:val="auto"/>
        </w:rPr>
        <w:t>园区基本情况</w:t>
      </w:r>
      <w:r>
        <w:rPr>
          <w:color w:val="auto"/>
        </w:rPr>
        <w:t>。包括</w:t>
      </w:r>
      <w:r>
        <w:rPr>
          <w:rFonts w:hint="eastAsia"/>
          <w:color w:val="auto"/>
        </w:rPr>
        <w:t>软硬件设施情况、公共服务体系情况、运营管理情况</w:t>
      </w:r>
      <w:r>
        <w:rPr>
          <w:color w:val="auto"/>
        </w:rPr>
        <w:t>等。</w:t>
      </w:r>
    </w:p>
    <w:p w14:paraId="6C405054">
      <w:pPr>
        <w:pStyle w:val="11"/>
        <w:spacing w:after="0"/>
        <w:ind w:firstLine="628"/>
        <w:rPr>
          <w:rFonts w:hint="eastAsia"/>
          <w:color w:val="auto"/>
        </w:rPr>
      </w:pPr>
      <w:r>
        <w:rPr>
          <w:rStyle w:val="34"/>
          <w:color w:val="auto"/>
        </w:rPr>
        <w:t>二、产业集聚及跨境电商业务发展情况</w:t>
      </w:r>
      <w:r>
        <w:rPr>
          <w:color w:val="auto"/>
        </w:rPr>
        <w:t>。拟申请跨境电商产业</w:t>
      </w:r>
      <w:r>
        <w:rPr>
          <w:rFonts w:hint="eastAsia"/>
          <w:color w:val="auto"/>
        </w:rPr>
        <w:t>园区</w:t>
      </w:r>
      <w:r>
        <w:rPr>
          <w:color w:val="auto"/>
        </w:rPr>
        <w:t>相关产业链上下游企业数量及分布情况，包括生产型企业、贸易型企业、服务型企业总数及生产型、贸易型企业中开展跨境电商业务企业数量和相应年度总产值、年度总出口额情况</w:t>
      </w:r>
      <w:r>
        <w:rPr>
          <w:color w:val="auto"/>
          <w:spacing w:val="0"/>
        </w:rPr>
        <w:t>，</w:t>
      </w:r>
      <w:r>
        <w:rPr>
          <w:rFonts w:hint="eastAsia"/>
          <w:color w:val="auto"/>
          <w:spacing w:val="0"/>
        </w:rPr>
        <w:t>园区</w:t>
      </w:r>
      <w:r>
        <w:rPr>
          <w:color w:val="auto"/>
          <w:spacing w:val="0"/>
        </w:rPr>
        <w:t>主要跨境电商卖家企业简介及跨境电商业务开</w:t>
      </w:r>
      <w:r>
        <w:rPr>
          <w:color w:val="auto"/>
        </w:rPr>
        <w:t>展情况。</w:t>
      </w:r>
    </w:p>
    <w:p w14:paraId="07D6698E">
      <w:pPr>
        <w:pStyle w:val="11"/>
        <w:spacing w:after="0"/>
        <w:ind w:firstLine="628"/>
        <w:rPr>
          <w:rFonts w:hint="eastAsia"/>
          <w:color w:val="auto"/>
        </w:rPr>
      </w:pPr>
      <w:r>
        <w:rPr>
          <w:rStyle w:val="34"/>
          <w:color w:val="auto"/>
        </w:rPr>
        <w:t>三、</w:t>
      </w:r>
      <w:r>
        <w:rPr>
          <w:rStyle w:val="34"/>
          <w:rFonts w:hint="eastAsia"/>
          <w:color w:val="auto"/>
        </w:rPr>
        <w:t>园区的中长期发展规划</w:t>
      </w:r>
      <w:r>
        <w:rPr>
          <w:color w:val="auto"/>
        </w:rPr>
        <w:t>。</w:t>
      </w:r>
    </w:p>
    <w:p w14:paraId="32761F95">
      <w:pPr>
        <w:pStyle w:val="11"/>
        <w:spacing w:after="0"/>
        <w:ind w:firstLine="628"/>
        <w:rPr>
          <w:rFonts w:hint="eastAsia"/>
          <w:color w:val="auto"/>
        </w:rPr>
      </w:pPr>
      <w:r>
        <w:rPr>
          <w:color w:val="auto"/>
        </w:rPr>
        <w:t>（一）</w:t>
      </w:r>
    </w:p>
    <w:p w14:paraId="3207304B">
      <w:pPr>
        <w:pStyle w:val="11"/>
        <w:spacing w:after="0"/>
        <w:ind w:firstLine="628"/>
        <w:rPr>
          <w:rFonts w:hint="eastAsia"/>
          <w:color w:val="auto"/>
        </w:rPr>
      </w:pPr>
      <w:r>
        <w:rPr>
          <w:color w:val="auto"/>
        </w:rPr>
        <w:t>（二）</w:t>
      </w:r>
    </w:p>
    <w:p w14:paraId="625B5116">
      <w:pPr>
        <w:spacing w:after="0" w:line="560" w:lineRule="exact"/>
        <w:rPr>
          <w:rFonts w:hint="eastAsia" w:ascii="Arial"/>
          <w:color w:val="auto"/>
          <w:sz w:val="21"/>
        </w:rPr>
      </w:pPr>
    </w:p>
    <w:p w14:paraId="31B0B768">
      <w:pPr>
        <w:pStyle w:val="11"/>
        <w:spacing w:after="0"/>
        <w:ind w:firstLine="628"/>
        <w:rPr>
          <w:rFonts w:hint="eastAsia"/>
          <w:color w:val="auto"/>
        </w:rPr>
      </w:pPr>
      <w:r>
        <w:rPr>
          <w:color w:val="auto"/>
        </w:rPr>
        <w:t>注：报告按以上三个标题形成书面材料。报告标题字体为</w:t>
      </w:r>
      <w:r>
        <w:rPr>
          <w:rFonts w:hint="eastAsia"/>
          <w:color w:val="auto"/>
          <w:lang w:val="en-US" w:eastAsia="zh-CN"/>
        </w:rPr>
        <w:t>方正小标宋简体</w:t>
      </w:r>
      <w:r>
        <w:rPr>
          <w:color w:val="auto"/>
        </w:rPr>
        <w:t>二号，正文标题为黑体三号，正文内容为仿宋</w:t>
      </w:r>
      <w:r>
        <w:rPr>
          <w:rFonts w:hint="eastAsia"/>
          <w:color w:val="auto"/>
          <w:lang w:val="en-US" w:eastAsia="zh-CN"/>
        </w:rPr>
        <w:t>GB2312</w:t>
      </w:r>
      <w:r>
        <w:rPr>
          <w:color w:val="auto"/>
        </w:rPr>
        <w:t>三号，行距为固定值29磅。</w:t>
      </w:r>
    </w:p>
    <w:p w14:paraId="5D5CE85C">
      <w:pPr>
        <w:pStyle w:val="29"/>
        <w:snapToGrid w:val="0"/>
        <w:spacing w:line="320" w:lineRule="exact"/>
        <w:rPr>
          <w:rFonts w:ascii="宋体"/>
          <w:bCs/>
          <w:color w:val="auto"/>
          <w:sz w:val="24"/>
        </w:rPr>
        <w:sectPr>
          <w:footerReference r:id="rId8" w:type="default"/>
          <w:footerReference r:id="rId9" w:type="even"/>
          <w:pgSz w:w="11907" w:h="16839"/>
          <w:pgMar w:top="2098" w:right="1474" w:bottom="1984" w:left="1587" w:header="851" w:footer="1049" w:gutter="0"/>
          <w:pgNumType w:fmt="decimal"/>
          <w:cols w:space="0" w:num="1"/>
          <w:rtlGutter w:val="0"/>
          <w:docGrid w:linePitch="0" w:charSpace="0"/>
        </w:sectPr>
      </w:pPr>
    </w:p>
    <w:tbl>
      <w:tblPr>
        <w:tblStyle w:val="21"/>
        <w:tblW w:w="13000" w:type="dxa"/>
        <w:tblInd w:w="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1417"/>
        <w:gridCol w:w="1633"/>
        <w:gridCol w:w="1191"/>
        <w:gridCol w:w="1770"/>
        <w:gridCol w:w="1475"/>
        <w:gridCol w:w="1410"/>
        <w:gridCol w:w="895"/>
        <w:gridCol w:w="975"/>
        <w:gridCol w:w="1366"/>
      </w:tblGrid>
      <w:tr w14:paraId="5C30A2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3000" w:type="dxa"/>
            <w:gridSpan w:val="10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6EDA567B">
            <w:pPr>
              <w:autoSpaceDE w:val="0"/>
              <w:autoSpaceDN w:val="0"/>
              <w:jc w:val="left"/>
              <w:rPr>
                <w:rFonts w:hint="eastAsia" w:ascii="宋体" w:hAnsi="宋体" w:eastAsia="黑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color w:val="auto"/>
                <w:szCs w:val="24"/>
              </w:rPr>
              <w:t>附件</w:t>
            </w:r>
            <w:r>
              <w:rPr>
                <w:rFonts w:hint="eastAsia" w:ascii="黑体" w:hAnsi="黑体" w:eastAsia="黑体"/>
                <w:color w:val="auto"/>
                <w:szCs w:val="24"/>
                <w:lang w:val="en-US" w:eastAsia="zh-CN"/>
              </w:rPr>
              <w:t>3-4</w:t>
            </w:r>
          </w:p>
        </w:tc>
      </w:tr>
      <w:tr w14:paraId="3D41B8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3000" w:type="dxa"/>
            <w:gridSpan w:val="10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</w:tcPr>
          <w:p w14:paraId="0923A79D">
            <w:pPr>
              <w:autoSpaceDE/>
              <w:autoSpaceDN/>
              <w:jc w:val="center"/>
              <w:rPr>
                <w:rFonts w:hint="eastAsia" w:ascii="方正小标宋简体" w:hAnsi="方正小标宋简体" w:eastAsia="方正小标宋简体"/>
                <w:color w:val="auto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pacing w:val="0"/>
                <w:sz w:val="40"/>
                <w:szCs w:val="40"/>
              </w:rPr>
              <w:t>入驻企业及跨境电商交易情况表</w:t>
            </w:r>
          </w:p>
        </w:tc>
      </w:tr>
      <w:tr w14:paraId="41DCC5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7" w:hRule="atLeast"/>
        </w:trPr>
        <w:tc>
          <w:tcPr>
            <w:tcW w:w="868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vAlign w:val="center"/>
          </w:tcPr>
          <w:p w14:paraId="0D8C4DE6">
            <w:pPr>
              <w:widowControl/>
              <w:spacing w:line="280" w:lineRule="exact"/>
              <w:jc w:val="center"/>
              <w:rPr>
                <w:rFonts w:hint="eastAsia"/>
                <w:color w:val="auto"/>
                <w:sz w:val="21"/>
                <w:szCs w:val="24"/>
              </w:rPr>
            </w:pPr>
            <w:r>
              <w:rPr>
                <w:rFonts w:ascii="黑体" w:hAnsi="黑体" w:eastAsia="黑体"/>
                <w:color w:val="auto"/>
                <w:kern w:val="0"/>
                <w:sz w:val="24"/>
                <w:szCs w:val="24"/>
                <w:lang w:val="zh-CN"/>
              </w:rPr>
              <w:t>序号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vAlign w:val="center"/>
          </w:tcPr>
          <w:p w14:paraId="4A909B52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/>
                <w:bCs/>
                <w:color w:val="auto"/>
                <w:kern w:val="0"/>
                <w:position w:val="2"/>
                <w:sz w:val="24"/>
                <w:lang w:val="zh-CN"/>
              </w:rPr>
            </w:pPr>
            <w:r>
              <w:rPr>
                <w:rFonts w:ascii="黑体" w:hAnsi="黑体" w:eastAsia="黑体"/>
                <w:bCs/>
                <w:color w:val="auto"/>
                <w:kern w:val="0"/>
                <w:position w:val="2"/>
                <w:sz w:val="24"/>
                <w:lang w:val="zh-CN"/>
              </w:rPr>
              <w:t>企业名称</w:t>
            </w:r>
          </w:p>
          <w:p w14:paraId="1A439F93">
            <w:pPr>
              <w:widowControl/>
              <w:spacing w:line="280" w:lineRule="exact"/>
              <w:jc w:val="center"/>
              <w:rPr>
                <w:rFonts w:hint="eastAsia"/>
                <w:color w:val="auto"/>
                <w:sz w:val="21"/>
                <w:szCs w:val="24"/>
              </w:rPr>
            </w:pPr>
            <w:r>
              <w:rPr>
                <w:rFonts w:ascii="黑体" w:hAnsi="黑体" w:eastAsia="黑体"/>
                <w:bCs/>
                <w:color w:val="auto"/>
                <w:kern w:val="0"/>
                <w:position w:val="2"/>
                <w:sz w:val="24"/>
                <w:lang w:val="zh-CN"/>
              </w:rPr>
              <w:t>（中文）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vAlign w:val="center"/>
          </w:tcPr>
          <w:p w14:paraId="00F35914">
            <w:pPr>
              <w:widowControl/>
              <w:spacing w:line="280" w:lineRule="exact"/>
              <w:jc w:val="center"/>
              <w:rPr>
                <w:rFonts w:hint="eastAsia" w:ascii="黑体" w:hAnsi="黑体" w:eastAsia="黑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 w:val="24"/>
                <w:szCs w:val="24"/>
              </w:rPr>
              <w:t>海关编码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vAlign w:val="center"/>
          </w:tcPr>
          <w:p w14:paraId="3C5192B6">
            <w:pPr>
              <w:widowControl/>
              <w:spacing w:line="280" w:lineRule="exact"/>
              <w:jc w:val="center"/>
              <w:rPr>
                <w:rFonts w:hint="eastAsia" w:ascii="黑体" w:hAnsi="黑体" w:eastAsia="黑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 w:val="24"/>
                <w:szCs w:val="24"/>
              </w:rPr>
              <w:t>企业类型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vAlign w:val="center"/>
          </w:tcPr>
          <w:p w14:paraId="5BC81A53">
            <w:pPr>
              <w:widowControl/>
              <w:spacing w:line="280" w:lineRule="exact"/>
              <w:jc w:val="center"/>
              <w:rPr>
                <w:rFonts w:hint="eastAsia" w:ascii="黑体" w:hAnsi="黑体" w:eastAsia="黑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 w:val="24"/>
                <w:szCs w:val="24"/>
              </w:rPr>
              <w:t>注册地址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vAlign w:val="center"/>
          </w:tcPr>
          <w:p w14:paraId="0EA224C4">
            <w:pPr>
              <w:widowControl/>
              <w:spacing w:line="280" w:lineRule="exact"/>
              <w:jc w:val="center"/>
              <w:rPr>
                <w:rFonts w:hint="eastAsia" w:ascii="黑体" w:hAnsi="黑体" w:eastAsia="黑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 w:val="24"/>
                <w:szCs w:val="24"/>
                <w:lang w:eastAsia="zh-CN"/>
              </w:rPr>
              <w:t>年度</w:t>
            </w:r>
            <w:r>
              <w:rPr>
                <w:rFonts w:hint="eastAsia" w:ascii="黑体" w:hAnsi="黑体" w:eastAsia="黑体"/>
                <w:color w:val="auto"/>
                <w:kern w:val="0"/>
                <w:sz w:val="24"/>
                <w:szCs w:val="24"/>
              </w:rPr>
              <w:t>跨境电商</w:t>
            </w:r>
            <w:r>
              <w:rPr>
                <w:rFonts w:hint="eastAsia" w:ascii="黑体" w:hAnsi="黑体" w:eastAsia="黑体"/>
                <w:color w:val="auto"/>
                <w:kern w:val="0"/>
                <w:sz w:val="24"/>
                <w:szCs w:val="24"/>
                <w:lang w:val="en-US" w:eastAsia="zh-CN"/>
              </w:rPr>
              <w:t>销售</w:t>
            </w:r>
            <w:r>
              <w:rPr>
                <w:rFonts w:hint="eastAsia" w:ascii="黑体" w:hAnsi="黑体" w:eastAsia="黑体"/>
                <w:color w:val="auto"/>
                <w:kern w:val="0"/>
                <w:sz w:val="24"/>
                <w:szCs w:val="24"/>
              </w:rPr>
              <w:t>额</w:t>
            </w:r>
          </w:p>
          <w:p w14:paraId="605A124C">
            <w:pPr>
              <w:widowControl/>
              <w:spacing w:line="280" w:lineRule="exact"/>
              <w:jc w:val="center"/>
              <w:rPr>
                <w:rFonts w:hint="eastAsia" w:ascii="黑体" w:hAnsi="黑体" w:eastAsia="黑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vAlign w:val="center"/>
          </w:tcPr>
          <w:p w14:paraId="285CEA14">
            <w:pPr>
              <w:widowControl/>
              <w:spacing w:line="280" w:lineRule="exact"/>
              <w:jc w:val="center"/>
              <w:rPr>
                <w:rFonts w:hint="eastAsia" w:ascii="黑体" w:hAnsi="黑体" w:eastAsia="黑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 w:val="24"/>
                <w:szCs w:val="24"/>
                <w:lang w:eastAsia="zh-CN"/>
              </w:rPr>
              <w:t>年度出口</w:t>
            </w:r>
            <w:r>
              <w:rPr>
                <w:rFonts w:hint="eastAsia" w:ascii="黑体" w:hAnsi="黑体" w:eastAsia="黑体"/>
                <w:color w:val="auto"/>
                <w:kern w:val="0"/>
                <w:sz w:val="24"/>
                <w:szCs w:val="24"/>
              </w:rPr>
              <w:t>额</w:t>
            </w:r>
          </w:p>
          <w:p w14:paraId="31AF10B9">
            <w:pPr>
              <w:widowControl/>
              <w:spacing w:line="280" w:lineRule="exact"/>
              <w:jc w:val="center"/>
              <w:rPr>
                <w:rFonts w:hint="eastAsia" w:ascii="黑体" w:hAnsi="黑体" w:eastAsia="黑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黑体" w:hAnsi="黑体" w:eastAsia="黑体"/>
                <w:color w:val="auto"/>
                <w:kern w:val="0"/>
                <w:sz w:val="24"/>
                <w:szCs w:val="24"/>
              </w:rPr>
              <w:t>万元</w:t>
            </w:r>
            <w:r>
              <w:rPr>
                <w:rFonts w:hint="eastAsia" w:ascii="黑体" w:hAnsi="黑体" w:eastAsia="黑体"/>
                <w:color w:val="auto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DC9AE56">
            <w:pPr>
              <w:widowControl/>
              <w:spacing w:line="280" w:lineRule="exact"/>
              <w:jc w:val="center"/>
              <w:rPr>
                <w:rFonts w:hint="eastAsia" w:ascii="黑体" w:hAnsi="黑体" w:eastAsia="黑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 w:val="24"/>
                <w:szCs w:val="24"/>
              </w:rPr>
              <w:t>办公</w:t>
            </w:r>
          </w:p>
          <w:p w14:paraId="497A8F04">
            <w:pPr>
              <w:widowControl/>
              <w:spacing w:line="280" w:lineRule="exact"/>
              <w:jc w:val="center"/>
              <w:rPr>
                <w:rFonts w:hint="eastAsia" w:ascii="黑体" w:hAnsi="黑体" w:eastAsia="黑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 w:val="24"/>
                <w:szCs w:val="24"/>
              </w:rPr>
              <w:t>面积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vAlign w:val="center"/>
          </w:tcPr>
          <w:p w14:paraId="099FBD37">
            <w:pPr>
              <w:widowControl/>
              <w:spacing w:line="280" w:lineRule="exact"/>
              <w:jc w:val="center"/>
              <w:rPr>
                <w:rFonts w:hint="eastAsia" w:ascii="黑体" w:hAnsi="黑体" w:eastAsia="黑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vAlign w:val="center"/>
          </w:tcPr>
          <w:p w14:paraId="6291AE1F">
            <w:pPr>
              <w:widowControl/>
              <w:spacing w:line="280" w:lineRule="exact"/>
              <w:jc w:val="center"/>
              <w:rPr>
                <w:rFonts w:hint="eastAsia" w:ascii="黑体" w:hAnsi="黑体" w:eastAsia="黑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 w:val="24"/>
                <w:szCs w:val="24"/>
              </w:rPr>
              <w:t>联系方式</w:t>
            </w:r>
          </w:p>
        </w:tc>
      </w:tr>
      <w:tr w14:paraId="0E6E51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8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147226E">
            <w:pPr>
              <w:tabs>
                <w:tab w:val="left" w:pos="379"/>
              </w:tabs>
              <w:spacing w:line="240" w:lineRule="exact"/>
              <w:jc w:val="center"/>
              <w:rPr>
                <w:rFonts w:hint="eastAsia"/>
                <w:color w:val="auto"/>
                <w:sz w:val="21"/>
                <w:szCs w:val="24"/>
              </w:rPr>
            </w:pPr>
            <w:r>
              <w:rPr>
                <w:rFonts w:hint="eastAsia" w:cs="仿宋_GB2312"/>
                <w:b/>
                <w:color w:val="auto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5A92305">
            <w:pPr>
              <w:spacing w:line="240" w:lineRule="exact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16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F0E61E4">
            <w:pPr>
              <w:spacing w:line="240" w:lineRule="exact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D3F1212">
            <w:pPr>
              <w:spacing w:line="240" w:lineRule="exact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1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7ED0B28">
            <w:pPr>
              <w:spacing w:line="240" w:lineRule="exact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1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5020908">
            <w:pPr>
              <w:spacing w:line="240" w:lineRule="exact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54698D9">
            <w:pPr>
              <w:widowControl/>
              <w:spacing w:line="280" w:lineRule="exact"/>
              <w:jc w:val="center"/>
              <w:rPr>
                <w:rFonts w:hint="eastAsia" w:ascii="黑体" w:hAnsi="黑体" w:eastAsia="黑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C29FFC2">
            <w:pPr>
              <w:spacing w:line="240" w:lineRule="exact"/>
              <w:jc w:val="center"/>
              <w:rPr>
                <w:rFonts w:hint="eastAsia"/>
                <w:color w:val="auto"/>
                <w:sz w:val="22"/>
                <w:szCs w:val="28"/>
              </w:rPr>
            </w:pP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563050F">
            <w:pPr>
              <w:spacing w:line="240" w:lineRule="exact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13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56CE292">
            <w:pPr>
              <w:widowControl/>
              <w:spacing w:line="280" w:lineRule="exact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</w:tr>
      <w:tr w14:paraId="2EE5A6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86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DACC603">
            <w:pPr>
              <w:tabs>
                <w:tab w:val="left" w:pos="379"/>
              </w:tabs>
              <w:spacing w:line="240" w:lineRule="exact"/>
              <w:jc w:val="center"/>
              <w:rPr>
                <w:rFonts w:hint="eastAsia"/>
                <w:color w:val="auto"/>
                <w:sz w:val="21"/>
                <w:szCs w:val="24"/>
              </w:rPr>
            </w:pPr>
            <w:r>
              <w:rPr>
                <w:rFonts w:hint="eastAsia" w:cs="仿宋_GB2312"/>
                <w:b/>
                <w:color w:val="auto"/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E713E06">
            <w:pPr>
              <w:spacing w:line="240" w:lineRule="exact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163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FA5550E">
            <w:pPr>
              <w:spacing w:line="240" w:lineRule="exact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D9B3311">
            <w:pPr>
              <w:spacing w:line="240" w:lineRule="exact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177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FFF236E">
            <w:pPr>
              <w:spacing w:line="240" w:lineRule="exact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147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E55749B">
            <w:pPr>
              <w:spacing w:line="240" w:lineRule="exact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80E9802">
            <w:pPr>
              <w:spacing w:line="240" w:lineRule="exact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89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309E4B9">
            <w:pPr>
              <w:widowControl/>
              <w:jc w:val="center"/>
              <w:rPr>
                <w:rFonts w:hint="eastAsia"/>
                <w:color w:val="auto"/>
                <w:sz w:val="22"/>
                <w:szCs w:val="28"/>
              </w:rPr>
            </w:pP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AD7DEB2">
            <w:pPr>
              <w:spacing w:line="240" w:lineRule="exact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136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90DEDC0">
            <w:pPr>
              <w:widowControl/>
              <w:spacing w:line="280" w:lineRule="exact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</w:tr>
      <w:tr w14:paraId="44BB6C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F96BBCA">
            <w:pPr>
              <w:tabs>
                <w:tab w:val="left" w:pos="379"/>
              </w:tabs>
              <w:spacing w:line="240" w:lineRule="exact"/>
              <w:jc w:val="center"/>
              <w:rPr>
                <w:rFonts w:hint="eastAsia"/>
                <w:color w:val="auto"/>
                <w:sz w:val="21"/>
                <w:szCs w:val="24"/>
              </w:rPr>
            </w:pPr>
            <w:r>
              <w:rPr>
                <w:rFonts w:hint="eastAsia" w:cs="仿宋_GB2312"/>
                <w:b/>
                <w:color w:val="auto"/>
                <w:sz w:val="18"/>
                <w:szCs w:val="18"/>
              </w:rPr>
              <w:t>...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268BFF4">
            <w:pPr>
              <w:spacing w:line="240" w:lineRule="exact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553F361">
            <w:pPr>
              <w:spacing w:line="240" w:lineRule="exact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B23AEB0">
            <w:pPr>
              <w:spacing w:line="240" w:lineRule="exact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808359C">
            <w:pPr>
              <w:spacing w:line="240" w:lineRule="exact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EF61304">
            <w:pPr>
              <w:spacing w:line="240" w:lineRule="exact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0027CEE">
            <w:pPr>
              <w:spacing w:line="240" w:lineRule="exact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E52EF82">
            <w:pPr>
              <w:widowControl/>
              <w:jc w:val="center"/>
              <w:rPr>
                <w:rFonts w:hint="eastAsia"/>
                <w:color w:val="auto"/>
                <w:sz w:val="22"/>
                <w:szCs w:val="28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18F56EE">
            <w:pPr>
              <w:spacing w:line="240" w:lineRule="exact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536BDC5">
            <w:pPr>
              <w:widowControl/>
              <w:spacing w:line="280" w:lineRule="exact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</w:tr>
      <w:tr w14:paraId="02DD54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30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40EE9CB7">
            <w:pPr>
              <w:autoSpaceDE w:val="0"/>
              <w:autoSpaceDN w:val="0"/>
              <w:ind w:firstLine="6732" w:firstLineChars="3400"/>
              <w:rPr>
                <w:rFonts w:hint="eastAsia"/>
                <w:color w:val="auto"/>
                <w:sz w:val="21"/>
                <w:szCs w:val="24"/>
              </w:rPr>
            </w:pPr>
            <w:r>
              <w:rPr>
                <w:rFonts w:hint="eastAsia"/>
                <w:color w:val="auto"/>
                <w:sz w:val="21"/>
                <w:szCs w:val="24"/>
              </w:rPr>
              <w:t>填报人：                      联系电话：</w:t>
            </w:r>
          </w:p>
        </w:tc>
      </w:tr>
      <w:tr w14:paraId="719781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3000" w:type="dxa"/>
            <w:gridSpan w:val="10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</w:tcPr>
          <w:p w14:paraId="3EB0A9F7">
            <w:pPr>
              <w:autoSpaceDE w:val="0"/>
              <w:autoSpaceDN w:val="0"/>
              <w:jc w:val="left"/>
              <w:rPr>
                <w:rFonts w:hint="eastAsia"/>
                <w:color w:val="auto"/>
                <w:sz w:val="21"/>
                <w:szCs w:val="24"/>
              </w:rPr>
            </w:pPr>
            <w:r>
              <w:rPr>
                <w:rFonts w:hint="eastAsia" w:cs="仿宋_GB2312"/>
                <w:b/>
                <w:color w:val="auto"/>
                <w:sz w:val="24"/>
                <w:szCs w:val="24"/>
              </w:rPr>
              <w:t>注：企业类型为：生产型企业、贸易型企业、服务型企业。</w:t>
            </w:r>
          </w:p>
        </w:tc>
      </w:tr>
    </w:tbl>
    <w:p w14:paraId="2C201F68">
      <w:pPr>
        <w:pStyle w:val="29"/>
        <w:snapToGrid w:val="0"/>
        <w:spacing w:line="320" w:lineRule="exact"/>
        <w:rPr>
          <w:rFonts w:ascii="宋体"/>
          <w:bCs/>
          <w:color w:val="auto"/>
          <w:sz w:val="24"/>
        </w:rPr>
      </w:pPr>
    </w:p>
    <w:sectPr>
      <w:footerReference r:id="rId10" w:type="default"/>
      <w:footerReference r:id="rId11" w:type="even"/>
      <w:pgSz w:w="16839" w:h="11907" w:orient="landscape"/>
      <w:pgMar w:top="1587" w:right="2098" w:bottom="1474" w:left="1984" w:header="851" w:footer="1049" w:gutter="0"/>
      <w:pgNumType w:fmt="decimal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D7732FED-5F10-4A51-867E-AFF731410956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D871DA4-41E9-48FF-B87C-917AF2AAA7C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9562CD4-969D-4244-B786-786E7D7B41E6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BFF5A032-2FC7-4F35-9F3B-4A931B9477C2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5" w:fontKey="{E0F806BF-3AC7-4FC0-8C48-FA991036AB18}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6" w:fontKey="{7C2770EF-A7F9-4E78-9D11-7380C5503018}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7" w:fontKey="{9108DD89-A7EB-4C3C-9311-A45DD22BB121}"/>
  </w:font>
  <w:font w:name="WPSEMBED73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  <w:embedRegular r:id="rId8" w:fontKey="{1665F9B1-7382-4A7D-B3FB-65ADC7C22882}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6ABDA3">
    <w:pPr>
      <w:pStyle w:val="14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5C4582">
                          <w:pPr>
                            <w:pStyle w:val="14"/>
                            <w:rPr>
                              <w:rFonts w:hint="eastAsia"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z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</w:rPr>
                            <w:t>24</w:t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AAegHW0wAAAAYBAAAPAAAAAAAAAAEAIAAAACIAAABkcnMvZG93bnJldi54bWxQSwECFAAUAAAA&#10;CACHTuJAr2PYMCwCAABVBAAADgAAAAAAAAABACAAAAAiAQAAZHJzL2Uyb0RvYy54bWxQSwUGAAAA&#10;AAYABgBZAQAAw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C5C4582">
                    <w:pPr>
                      <w:pStyle w:val="14"/>
                      <w:rPr>
                        <w:rFonts w:hint="eastAsia" w:ascii="宋体" w:hAnsi="宋体" w:eastAsia="宋体"/>
                        <w:sz w:val="28"/>
                      </w:rPr>
                    </w:pPr>
                    <w:r>
                      <w:rPr>
                        <w:rFonts w:hint="eastAsia" w:ascii="宋体" w:hAnsi="宋体" w:eastAsia="宋体"/>
                        <w:sz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/>
                        <w:sz w:val="28"/>
                      </w:rPr>
                      <w:t>24</w:t>
                    </w:r>
                    <w:r>
                      <w:rPr>
                        <w:rFonts w:hint="eastAsia"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/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B4019F">
    <w:pPr>
      <w:pStyle w:val="14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21CF16">
                          <w:pPr>
                            <w:pStyle w:val="14"/>
                            <w:rPr>
                              <w:rFonts w:hint="eastAsia"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GpUrO1gAAAAYBAAAPAAAAAAAAAAEAIAAAACIAAABkcnMvZG93bnJldi54bWxQ&#10;SwECFAAUAAAACACHTuJAMghvJDICAABfBAAADgAAAAAAAAABACAAAAAl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5E21CF16">
                    <w:pPr>
                      <w:pStyle w:val="14"/>
                      <w:rPr>
                        <w:rFonts w:hint="eastAsia"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B3789B">
    <w:pPr>
      <w:pStyle w:val="31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BD29D1">
    <w:pPr>
      <w:pStyle w:val="3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70C24A">
                          <w:pPr>
                            <w:pStyle w:val="1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20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70C24A">
                    <w:pPr>
                      <w:pStyle w:val="1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20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145EC2">
    <w:pPr>
      <w:pStyle w:val="31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15D1D6">
    <w:pPr>
      <w:pStyle w:val="3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D99331">
    <w:pPr>
      <w:pStyle w:val="15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TrueTypeFonts/>
  <w:saveSubsetFonts/>
  <w:bordersDoNotSurroundHeader w:val="0"/>
  <w:bordersDoNotSurroundFooter w:val="0"/>
  <w:doNotTrackMoves/>
  <w:documentProtection w:enforcement="0"/>
  <w:defaultTabStop w:val="720"/>
  <w:drawingGridHorizontalSpacing w:val="158"/>
  <w:drawingGridVerticalSpacing w:val="29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balanceSingleByteDoubleByteWidth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0D7"/>
    <w:rsid w:val="000124C1"/>
    <w:rsid w:val="0001544D"/>
    <w:rsid w:val="002920D7"/>
    <w:rsid w:val="004B6755"/>
    <w:rsid w:val="005A2031"/>
    <w:rsid w:val="00681AB9"/>
    <w:rsid w:val="00A80638"/>
    <w:rsid w:val="00AA7155"/>
    <w:rsid w:val="00B84F54"/>
    <w:rsid w:val="00D20FBB"/>
    <w:rsid w:val="00D72C6E"/>
    <w:rsid w:val="04185763"/>
    <w:rsid w:val="053C7CF7"/>
    <w:rsid w:val="0863480F"/>
    <w:rsid w:val="097172D7"/>
    <w:rsid w:val="0A3208AE"/>
    <w:rsid w:val="0C403025"/>
    <w:rsid w:val="11BF3C59"/>
    <w:rsid w:val="11E516C7"/>
    <w:rsid w:val="126B2CC2"/>
    <w:rsid w:val="15342BC7"/>
    <w:rsid w:val="1557566D"/>
    <w:rsid w:val="161226C3"/>
    <w:rsid w:val="17596AFB"/>
    <w:rsid w:val="1973387D"/>
    <w:rsid w:val="19EA2F53"/>
    <w:rsid w:val="1A6B3BEE"/>
    <w:rsid w:val="1EA64BD4"/>
    <w:rsid w:val="212C27C5"/>
    <w:rsid w:val="214A34A3"/>
    <w:rsid w:val="24F516FE"/>
    <w:rsid w:val="26233E7C"/>
    <w:rsid w:val="27634177"/>
    <w:rsid w:val="28177609"/>
    <w:rsid w:val="28E3573D"/>
    <w:rsid w:val="29505008"/>
    <w:rsid w:val="2A992557"/>
    <w:rsid w:val="2E440A2C"/>
    <w:rsid w:val="2ECF6C02"/>
    <w:rsid w:val="2ED06E83"/>
    <w:rsid w:val="2FF2276F"/>
    <w:rsid w:val="3087239C"/>
    <w:rsid w:val="33E34843"/>
    <w:rsid w:val="347A6BAA"/>
    <w:rsid w:val="34AA7104"/>
    <w:rsid w:val="366D6646"/>
    <w:rsid w:val="36CB6CB7"/>
    <w:rsid w:val="36EE7787"/>
    <w:rsid w:val="374E6935"/>
    <w:rsid w:val="39A4152E"/>
    <w:rsid w:val="3BB94890"/>
    <w:rsid w:val="3BEC4718"/>
    <w:rsid w:val="3F1F2F12"/>
    <w:rsid w:val="3FB27A43"/>
    <w:rsid w:val="40167D4F"/>
    <w:rsid w:val="41792C33"/>
    <w:rsid w:val="422C7CF4"/>
    <w:rsid w:val="434A3CF5"/>
    <w:rsid w:val="43D81789"/>
    <w:rsid w:val="44C164DB"/>
    <w:rsid w:val="44D03564"/>
    <w:rsid w:val="453E269A"/>
    <w:rsid w:val="46A37CDD"/>
    <w:rsid w:val="47A6109B"/>
    <w:rsid w:val="4A3A12E9"/>
    <w:rsid w:val="4B123A89"/>
    <w:rsid w:val="4B215F25"/>
    <w:rsid w:val="4BE64A79"/>
    <w:rsid w:val="4DD80AEC"/>
    <w:rsid w:val="4E8862BB"/>
    <w:rsid w:val="50D62117"/>
    <w:rsid w:val="52EE69FF"/>
    <w:rsid w:val="53467E54"/>
    <w:rsid w:val="551D42D4"/>
    <w:rsid w:val="563A433F"/>
    <w:rsid w:val="56765F95"/>
    <w:rsid w:val="577F8939"/>
    <w:rsid w:val="58020E8D"/>
    <w:rsid w:val="58297C7E"/>
    <w:rsid w:val="592343E8"/>
    <w:rsid w:val="5A0F50C2"/>
    <w:rsid w:val="5DD2630F"/>
    <w:rsid w:val="5F7A7C22"/>
    <w:rsid w:val="5FB76A00"/>
    <w:rsid w:val="5FCE437F"/>
    <w:rsid w:val="60CC2EF1"/>
    <w:rsid w:val="61880F7D"/>
    <w:rsid w:val="63CF422B"/>
    <w:rsid w:val="64376953"/>
    <w:rsid w:val="66C83003"/>
    <w:rsid w:val="67242BCD"/>
    <w:rsid w:val="67B72A08"/>
    <w:rsid w:val="6BEC638A"/>
    <w:rsid w:val="6CCF2613"/>
    <w:rsid w:val="6DB5B5C1"/>
    <w:rsid w:val="6DFED5F6"/>
    <w:rsid w:val="6EEE209B"/>
    <w:rsid w:val="6F5FF3E5"/>
    <w:rsid w:val="712B4136"/>
    <w:rsid w:val="71D364DA"/>
    <w:rsid w:val="726D6B1C"/>
    <w:rsid w:val="72C81BDA"/>
    <w:rsid w:val="74964A7F"/>
    <w:rsid w:val="76FD5791"/>
    <w:rsid w:val="76FF7CE8"/>
    <w:rsid w:val="77846D70"/>
    <w:rsid w:val="7801367E"/>
    <w:rsid w:val="78EF3B29"/>
    <w:rsid w:val="7B4FAD3B"/>
    <w:rsid w:val="7EDA0DDB"/>
    <w:rsid w:val="9FBFE30E"/>
    <w:rsid w:val="AD5651BE"/>
    <w:rsid w:val="B4FFCF76"/>
    <w:rsid w:val="BF990006"/>
    <w:rsid w:val="BFF67457"/>
    <w:rsid w:val="DD5F2175"/>
    <w:rsid w:val="DFB7E3CC"/>
    <w:rsid w:val="EF77F533"/>
    <w:rsid w:val="F6FF76E2"/>
    <w:rsid w:val="FBEE9D5D"/>
    <w:rsid w:val="FBFA95E1"/>
    <w:rsid w:val="FFDF9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40" w:lineRule="auto"/>
      <w:jc w:val="both"/>
    </w:pPr>
    <w:rPr>
      <w:rFonts w:ascii="仿宋_GB2312" w:hAnsi="仿宋_GB2312" w:eastAsia="仿宋_GB2312" w:cs="Times New Roman"/>
      <w:spacing w:val="-6"/>
      <w:kern w:val="2"/>
      <w:sz w:val="32"/>
      <w:szCs w:val="32"/>
      <w:lang w:val="en-US" w:eastAsia="zh-CN" w:bidi="ar-SA"/>
    </w:rPr>
  </w:style>
  <w:style w:type="paragraph" w:styleId="2">
    <w:name w:val="heading 1"/>
    <w:next w:val="1"/>
    <w:link w:val="34"/>
    <w:qFormat/>
    <w:uiPriority w:val="9"/>
    <w:pPr>
      <w:keepNext/>
      <w:keepLines/>
      <w:spacing w:after="160" w:line="560" w:lineRule="exact"/>
      <w:ind w:firstLine="894" w:firstLineChars="200"/>
      <w:outlineLvl w:val="0"/>
    </w:pPr>
    <w:rPr>
      <w:rFonts w:ascii="黑体" w:hAnsi="黑体" w:eastAsia="黑体" w:cs="Times New Roman"/>
      <w:kern w:val="44"/>
      <w:sz w:val="32"/>
      <w:szCs w:val="32"/>
      <w:lang w:val="en-US" w:eastAsia="zh-CN" w:bidi="ar-SA"/>
    </w:rPr>
  </w:style>
  <w:style w:type="paragraph" w:styleId="3">
    <w:name w:val="heading 2"/>
    <w:next w:val="1"/>
    <w:unhideWhenUsed/>
    <w:qFormat/>
    <w:uiPriority w:val="9"/>
    <w:pPr>
      <w:keepNext/>
      <w:keepLines/>
      <w:spacing w:after="160" w:line="560" w:lineRule="exact"/>
      <w:ind w:firstLine="894" w:firstLineChars="200"/>
      <w:outlineLvl w:val="1"/>
    </w:pPr>
    <w:rPr>
      <w:rFonts w:ascii="楷体_GB2312" w:hAnsi="楷体_GB2312" w:eastAsia="楷体_GB2312" w:cs="Times New Roman"/>
      <w:sz w:val="32"/>
      <w:szCs w:val="32"/>
      <w:lang w:val="en-US" w:eastAsia="zh-CN" w:bidi="ar-SA"/>
    </w:rPr>
  </w:style>
  <w:style w:type="paragraph" w:styleId="4">
    <w:name w:val="heading 3"/>
    <w:next w:val="1"/>
    <w:link w:val="25"/>
    <w:semiHidden/>
    <w:unhideWhenUsed/>
    <w:qFormat/>
    <w:uiPriority w:val="9"/>
    <w:pPr>
      <w:keepNext/>
      <w:keepLines/>
      <w:spacing w:after="160" w:line="560" w:lineRule="exact"/>
      <w:ind w:firstLine="894" w:firstLineChars="200"/>
      <w:outlineLvl w:val="2"/>
    </w:pPr>
    <w:rPr>
      <w:rFonts w:ascii="仿宋_GB2312" w:hAnsi="仿宋_GB2312" w:eastAsia="仿宋_GB2312" w:cs="Times New Roman"/>
      <w:sz w:val="32"/>
      <w:szCs w:val="32"/>
      <w:lang w:val="en-US" w:eastAsia="zh-CN" w:bidi="ar-SA"/>
    </w:rPr>
  </w:style>
  <w:style w:type="paragraph" w:styleId="5">
    <w:name w:val="heading 4"/>
    <w:next w:val="1"/>
    <w:semiHidden/>
    <w:unhideWhenUsed/>
    <w:qFormat/>
    <w:uiPriority w:val="9"/>
    <w:pPr>
      <w:keepNext/>
      <w:keepLines/>
      <w:spacing w:after="160" w:line="560" w:lineRule="exact"/>
      <w:ind w:firstLine="894" w:firstLineChars="200"/>
      <w:outlineLvl w:val="3"/>
    </w:pPr>
    <w:rPr>
      <w:rFonts w:ascii="仿宋_GB2312" w:hAnsi="仿宋_GB2312" w:eastAsia="仿宋_GB2312" w:cs="Times New Roman"/>
      <w:sz w:val="32"/>
      <w:szCs w:val="32"/>
      <w:lang w:val="en-US" w:eastAsia="zh-CN" w:bidi="ar-SA"/>
    </w:rPr>
  </w:style>
  <w:style w:type="paragraph" w:styleId="6">
    <w:name w:val="heading 5"/>
    <w:next w:val="1"/>
    <w:semiHidden/>
    <w:unhideWhenUsed/>
    <w:qFormat/>
    <w:uiPriority w:val="9"/>
    <w:pPr>
      <w:spacing w:after="160" w:line="560" w:lineRule="exact"/>
      <w:ind w:firstLine="894" w:firstLineChars="200"/>
      <w:outlineLvl w:val="4"/>
    </w:pPr>
    <w:rPr>
      <w:rFonts w:ascii="仿宋_GB2312" w:hAnsi="仿宋_GB2312" w:eastAsia="仿宋_GB2312" w:cs="Times New Roman"/>
      <w:sz w:val="32"/>
      <w:szCs w:val="32"/>
      <w:lang w:val="en-US" w:eastAsia="zh-CN" w:bidi="ar-SA"/>
    </w:rPr>
  </w:style>
  <w:style w:type="paragraph" w:styleId="7">
    <w:name w:val="heading 6"/>
    <w:next w:val="1"/>
    <w:semiHidden/>
    <w:unhideWhenUsed/>
    <w:qFormat/>
    <w:uiPriority w:val="9"/>
    <w:pPr>
      <w:spacing w:after="160" w:line="560" w:lineRule="exact"/>
      <w:ind w:firstLine="894" w:firstLineChars="200"/>
      <w:outlineLvl w:val="5"/>
    </w:pPr>
    <w:rPr>
      <w:rFonts w:ascii="仿宋_GB2312" w:hAnsi="仿宋_GB2312" w:eastAsia="仿宋_GB2312" w:cs="Times New Roman"/>
      <w:sz w:val="32"/>
      <w:szCs w:val="32"/>
      <w:lang w:val="en-US" w:eastAsia="zh-CN" w:bidi="ar-SA"/>
    </w:rPr>
  </w:style>
  <w:style w:type="paragraph" w:styleId="8">
    <w:name w:val="heading 7"/>
    <w:next w:val="1"/>
    <w:semiHidden/>
    <w:unhideWhenUsed/>
    <w:qFormat/>
    <w:uiPriority w:val="9"/>
    <w:pPr>
      <w:spacing w:after="160" w:line="560" w:lineRule="exact"/>
      <w:ind w:firstLine="894" w:firstLineChars="200"/>
      <w:outlineLvl w:val="6"/>
    </w:pPr>
    <w:rPr>
      <w:rFonts w:ascii="仿宋_GB2312" w:hAnsi="仿宋_GB2312" w:eastAsia="仿宋_GB2312" w:cs="Times New Roman"/>
      <w:sz w:val="32"/>
      <w:szCs w:val="32"/>
      <w:lang w:val="en-US" w:eastAsia="zh-CN" w:bidi="ar-SA"/>
    </w:rPr>
  </w:style>
  <w:style w:type="paragraph" w:styleId="9">
    <w:name w:val="heading 8"/>
    <w:next w:val="1"/>
    <w:semiHidden/>
    <w:unhideWhenUsed/>
    <w:qFormat/>
    <w:uiPriority w:val="9"/>
    <w:pPr>
      <w:spacing w:after="160" w:line="560" w:lineRule="exact"/>
      <w:ind w:firstLine="894" w:firstLineChars="200"/>
      <w:outlineLvl w:val="7"/>
    </w:pPr>
    <w:rPr>
      <w:rFonts w:ascii="仿宋_GB2312" w:hAnsi="仿宋_GB2312" w:eastAsia="仿宋_GB2312" w:cs="Times New Roman"/>
      <w:sz w:val="32"/>
      <w:szCs w:val="32"/>
      <w:lang w:val="en-US" w:eastAsia="zh-CN" w:bidi="ar-SA"/>
    </w:rPr>
  </w:style>
  <w:style w:type="paragraph" w:styleId="10">
    <w:name w:val="heading 9"/>
    <w:next w:val="1"/>
    <w:semiHidden/>
    <w:unhideWhenUsed/>
    <w:qFormat/>
    <w:uiPriority w:val="9"/>
    <w:pPr>
      <w:spacing w:after="160" w:line="560" w:lineRule="exact"/>
      <w:ind w:firstLine="894" w:firstLineChars="200"/>
      <w:outlineLvl w:val="8"/>
    </w:pPr>
    <w:rPr>
      <w:rFonts w:ascii="仿宋_GB2312" w:hAnsi="仿宋_GB2312" w:eastAsia="仿宋_GB2312" w:cs="Times New Roman"/>
      <w:sz w:val="32"/>
      <w:szCs w:val="32"/>
      <w:lang w:val="en-US" w:eastAsia="zh-CN" w:bidi="ar-SA"/>
    </w:rPr>
  </w:style>
  <w:style w:type="character" w:default="1" w:styleId="23">
    <w:name w:val="Default Paragraph Font"/>
    <w:unhideWhenUsed/>
    <w:qFormat/>
    <w:uiPriority w:val="1"/>
  </w:style>
  <w:style w:type="table" w:default="1" w:styleId="2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unhideWhenUsed/>
    <w:qFormat/>
    <w:uiPriority w:val="99"/>
    <w:pPr>
      <w:spacing w:after="160" w:line="560" w:lineRule="exact"/>
      <w:ind w:firstLine="630" w:firstLineChars="200"/>
      <w:jc w:val="both"/>
    </w:pPr>
    <w:rPr>
      <w:rFonts w:ascii="仿宋_GB2312" w:hAnsi="仿宋_GB2312" w:eastAsia="仿宋_GB2312" w:cs="Times New Roman"/>
      <w:spacing w:val="-6"/>
      <w:sz w:val="32"/>
      <w:lang w:val="en-US" w:eastAsia="zh-CN" w:bidi="ar-SA"/>
    </w:rPr>
  </w:style>
  <w:style w:type="paragraph" w:styleId="1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13">
    <w:name w:val="Balloon Text"/>
    <w:basedOn w:val="1"/>
    <w:unhideWhenUsed/>
    <w:qFormat/>
    <w:uiPriority w:val="99"/>
    <w:rPr>
      <w:rFonts w:ascii="Times New Roman" w:hAnsi="Times New Roman" w:eastAsia="宋体"/>
      <w:sz w:val="18"/>
      <w:szCs w:val="18"/>
    </w:rPr>
  </w:style>
  <w:style w:type="paragraph" w:styleId="14">
    <w:name w:val="footer"/>
    <w:basedOn w:val="1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</w:rPr>
  </w:style>
  <w:style w:type="paragraph" w:styleId="1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6">
    <w:name w:val="Subtitle"/>
    <w:qFormat/>
    <w:uiPriority w:val="11"/>
    <w:pPr>
      <w:spacing w:after="160" w:line="560" w:lineRule="exact"/>
      <w:jc w:val="center"/>
      <w:outlineLvl w:val="1"/>
    </w:pPr>
    <w:rPr>
      <w:rFonts w:ascii="楷体_GB2312" w:hAnsi="楷体_GB2312" w:eastAsia="楷体_GB2312" w:cs="Times New Roman"/>
      <w:kern w:val="28"/>
      <w:sz w:val="32"/>
      <w:szCs w:val="32"/>
      <w:lang w:val="en-US" w:eastAsia="zh-CN" w:bidi="ar-SA"/>
    </w:rPr>
  </w:style>
  <w:style w:type="paragraph" w:styleId="17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8">
    <w:name w:val="Normal (Web)"/>
    <w:basedOn w:val="1"/>
    <w:qFormat/>
    <w:uiPriority w:val="0"/>
    <w:rPr>
      <w:sz w:val="24"/>
    </w:rPr>
  </w:style>
  <w:style w:type="paragraph" w:styleId="19">
    <w:name w:val="Title"/>
    <w:qFormat/>
    <w:uiPriority w:val="10"/>
    <w:pPr>
      <w:spacing w:after="160" w:line="720" w:lineRule="exact"/>
      <w:jc w:val="center"/>
      <w:outlineLvl w:val="0"/>
    </w:pPr>
    <w:rPr>
      <w:rFonts w:ascii="方正小标宋简体" w:hAnsi="方正小标宋简体" w:eastAsia="方正小标宋简体" w:cs="Times New Roman"/>
      <w:sz w:val="44"/>
      <w:szCs w:val="44"/>
      <w:lang w:val="en-US" w:eastAsia="zh-CN" w:bidi="ar-SA"/>
    </w:rPr>
  </w:style>
  <w:style w:type="paragraph" w:styleId="20">
    <w:name w:val="Body Text First Indent 2"/>
    <w:basedOn w:val="12"/>
    <w:unhideWhenUsed/>
    <w:qFormat/>
    <w:uiPriority w:val="99"/>
    <w:pPr>
      <w:ind w:firstLine="420" w:firstLineChars="200"/>
    </w:pPr>
  </w:style>
  <w:style w:type="table" w:styleId="22">
    <w:name w:val="Table Grid"/>
    <w:basedOn w:val="21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>
    <w:name w:val="Strong"/>
    <w:basedOn w:val="23"/>
    <w:qFormat/>
    <w:uiPriority w:val="22"/>
    <w:rPr>
      <w:b/>
    </w:rPr>
  </w:style>
  <w:style w:type="character" w:customStyle="1" w:styleId="25">
    <w:name w:val="标题 3 字符"/>
    <w:link w:val="4"/>
    <w:qFormat/>
    <w:uiPriority w:val="0"/>
    <w:rPr>
      <w:rFonts w:ascii="仿宋_GB2312" w:hAnsi="仿宋_GB2312" w:eastAsia="仿宋_GB2312" w:cs="Times New Roman"/>
      <w:sz w:val="32"/>
      <w:szCs w:val="32"/>
    </w:rPr>
  </w:style>
  <w:style w:type="paragraph" w:customStyle="1" w:styleId="26">
    <w:name w:val="p0 New New New New"/>
    <w:basedOn w:val="27"/>
    <w:qFormat/>
    <w:uiPriority w:val="0"/>
    <w:pPr>
      <w:widowControl/>
    </w:pPr>
    <w:rPr>
      <w:rFonts w:ascii="Calibri" w:hAnsi="Calibri" w:cs="宋体"/>
      <w:kern w:val="0"/>
      <w:szCs w:val="21"/>
    </w:rPr>
  </w:style>
  <w:style w:type="paragraph" w:customStyle="1" w:styleId="27">
    <w:name w:val="正文 New New New New New New New New New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theme="minorBidi"/>
      <w:kern w:val="2"/>
      <w:sz w:val="21"/>
      <w:lang w:val="en-US" w:eastAsia="zh-CN" w:bidi="ar-SA"/>
    </w:rPr>
  </w:style>
  <w:style w:type="paragraph" w:customStyle="1" w:styleId="28">
    <w:name w:val="正文 New New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customStyle="1" w:styleId="29">
    <w:name w:val="正文 New New New New New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customStyle="1" w:styleId="30">
    <w:name w:val="尾注引用 New"/>
    <w:basedOn w:val="23"/>
    <w:qFormat/>
    <w:uiPriority w:val="0"/>
    <w:rPr>
      <w:vertAlign w:val="superscript"/>
    </w:rPr>
  </w:style>
  <w:style w:type="paragraph" w:customStyle="1" w:styleId="31">
    <w:name w:val="页脚 New New"/>
    <w:basedOn w:val="2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32">
    <w:name w:val="页码 New New"/>
    <w:basedOn w:val="23"/>
    <w:qFormat/>
    <w:uiPriority w:val="0"/>
  </w:style>
  <w:style w:type="paragraph" w:customStyle="1" w:styleId="33">
    <w:name w:val="附录标题"/>
    <w:next w:val="1"/>
    <w:qFormat/>
    <w:uiPriority w:val="0"/>
    <w:pPr>
      <w:overflowPunct w:val="0"/>
      <w:topLinePunct/>
      <w:spacing w:after="160" w:line="560" w:lineRule="exact"/>
    </w:pPr>
    <w:rPr>
      <w:rFonts w:ascii="黑体" w:hAnsi="黑体" w:eastAsia="黑体" w:cs="Times New Roman"/>
      <w:sz w:val="32"/>
      <w:szCs w:val="32"/>
      <w:lang w:val="en-US" w:eastAsia="zh-CN" w:bidi="ar-SA"/>
    </w:rPr>
  </w:style>
  <w:style w:type="character" w:customStyle="1" w:styleId="34">
    <w:name w:val="标题 1 字符"/>
    <w:link w:val="2"/>
    <w:qFormat/>
    <w:uiPriority w:val="9"/>
    <w:rPr>
      <w:rFonts w:ascii="黑体" w:hAnsi="黑体" w:eastAsia="黑体" w:cs="Times New Roman"/>
      <w:kern w:val="44"/>
      <w:sz w:val="32"/>
      <w:szCs w:val="32"/>
    </w:rPr>
  </w:style>
  <w:style w:type="paragraph" w:customStyle="1" w:styleId="35">
    <w:name w:val="Revision"/>
    <w:hidden/>
    <w:unhideWhenUsed/>
    <w:qFormat/>
    <w:uiPriority w:val="99"/>
    <w:pPr>
      <w:spacing w:after="0" w:line="240" w:lineRule="auto"/>
    </w:pPr>
    <w:rPr>
      <w:rFonts w:ascii="仿宋_GB2312" w:hAnsi="仿宋_GB2312" w:eastAsia="仿宋_GB2312" w:cs="Times New Roman"/>
      <w:spacing w:val="-6"/>
      <w:kern w:val="2"/>
      <w:sz w:val="32"/>
      <w:szCs w:val="32"/>
      <w:lang w:val="en-US" w:eastAsia="zh-CN" w:bidi="ar-SA"/>
    </w:rPr>
  </w:style>
  <w:style w:type="paragraph" w:customStyle="1" w:styleId="36">
    <w:name w:val="正文 New New New New New New New New"/>
    <w:basedOn w:val="1"/>
    <w:qFormat/>
    <w:uiPriority w:val="0"/>
    <w:rPr>
      <w:rFonts w:eastAsia="仿宋_GB2312"/>
      <w:sz w:val="32"/>
      <w:szCs w:val="32"/>
    </w:rPr>
  </w:style>
  <w:style w:type="paragraph" w:customStyle="1" w:styleId="37">
    <w:name w:val="正文 New New New"/>
    <w:basedOn w:val="1"/>
    <w:qFormat/>
    <w:uiPriority w:val="0"/>
    <w:rPr>
      <w:szCs w:val="21"/>
    </w:rPr>
  </w:style>
  <w:style w:type="character" w:customStyle="1" w:styleId="38">
    <w:name w:val="15"/>
    <w:qFormat/>
    <w:uiPriority w:val="0"/>
    <w:rPr>
      <w:rFonts w:hint="eastAsia" w:ascii="宋体" w:hAnsi="宋体" w:eastAsia="宋体" w:cs="宋体"/>
      <w:color w:val="000000"/>
      <w:sz w:val="24"/>
      <w:szCs w:val="24"/>
    </w:rPr>
  </w:style>
  <w:style w:type="character" w:customStyle="1" w:styleId="39">
    <w:name w:val="16"/>
    <w:qFormat/>
    <w:uiPriority w:val="0"/>
    <w:rPr>
      <w:rFonts w:hint="default" w:ascii="Times New Roman" w:hAnsi="Times New Roman" w:cs="Times New Roman"/>
      <w:color w:val="000000"/>
      <w:sz w:val="24"/>
      <w:szCs w:val="24"/>
    </w:rPr>
  </w:style>
  <w:style w:type="character" w:customStyle="1" w:styleId="40">
    <w:name w:val="10"/>
    <w:basedOn w:val="23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footer" Target="footer6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12</Pages>
  <Words>2006</Words>
  <Characters>2079</Characters>
  <Lines>1</Lines>
  <Paragraphs>1</Paragraphs>
  <TotalTime>18</TotalTime>
  <ScaleCrop>false</ScaleCrop>
  <LinksUpToDate>false</LinksUpToDate>
  <CharactersWithSpaces>2119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2025-07-11T08:06:00Z</dcterms:created>
  <dc:creator>010</dc:creator>
  <cp:lastModifiedBy>:)</cp:lastModifiedBy>
  <cp:lastPrinted>2025-10-27T15:13:00Z</cp:lastPrinted>
  <dcterms:modified xsi:type="dcterms:W3CDTF">2025-12-12T08:40:40Z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eyJoZGlkIjoiZTcyMmQ3ZDUwNzY5MDM2NTM2Njg5YzYyMzc0ZTBjNTIiLCJ1c2VySWQiOiIyNzM4MTgwNDgifQ==</vt:lpwstr>
  </property>
  <property fmtid="{D5CDD505-2E9C-101B-9397-08002B2CF9AE}" pid="3" name="KSOProductBuildVer">
    <vt:lpwstr>2052-12.1.0.23542</vt:lpwstr>
  </property>
  <property fmtid="{D5CDD505-2E9C-101B-9397-08002B2CF9AE}" pid="4" name="ICV">
    <vt:lpwstr>D1DD13898574478CB22FE181633668A0_13</vt:lpwstr>
  </property>
</Properties>
</file>