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topLinePunct w:val="0"/>
        <w:autoSpaceDE/>
        <w:autoSpaceDN/>
        <w:bidi w:val="0"/>
        <w:adjustRightInd w:val="0"/>
        <w:spacing w:line="600" w:lineRule="exact"/>
        <w:ind w:right="0" w:rightChars="0"/>
        <w:jc w:val="both"/>
        <w:textAlignment w:val="top"/>
        <w:outlineLvl w:val="9"/>
        <w:rPr>
          <w:rFonts w:hint="eastAsia" w:asciiTheme="majorEastAsia" w:hAnsiTheme="majorEastAsia" w:eastAsiaTheme="majorEastAsia" w:cstheme="majorEastAsia"/>
          <w:spacing w:val="-6"/>
          <w:sz w:val="32"/>
          <w:szCs w:val="32"/>
          <w:lang w:val="en-US" w:eastAsia="zh-CN"/>
        </w:rPr>
      </w:pPr>
      <w:bookmarkStart w:id="0" w:name="_GoBack"/>
      <w:bookmarkEnd w:id="0"/>
      <w:r>
        <w:rPr>
          <w:rFonts w:hint="eastAsia" w:asciiTheme="majorEastAsia" w:hAnsiTheme="majorEastAsia" w:eastAsiaTheme="majorEastAsia" w:cstheme="majorEastAsia"/>
          <w:spacing w:val="-6"/>
          <w:sz w:val="32"/>
          <w:szCs w:val="32"/>
          <w:lang w:val="en-US" w:eastAsia="zh-CN"/>
        </w:rPr>
        <w:t>附件3</w:t>
      </w:r>
    </w:p>
    <w:p>
      <w:pPr>
        <w:pStyle w:val="6"/>
        <w:keepNext w:val="0"/>
        <w:keepLines w:val="0"/>
        <w:pageBreakBefore w:val="0"/>
        <w:widowControl w:val="0"/>
        <w:kinsoku/>
        <w:overflowPunct/>
        <w:topLinePunct w:val="0"/>
        <w:autoSpaceDE/>
        <w:autoSpaceDN/>
        <w:bidi w:val="0"/>
        <w:adjustRightInd w:val="0"/>
        <w:spacing w:line="600" w:lineRule="exact"/>
        <w:ind w:right="0" w:rightChars="0"/>
        <w:jc w:val="center"/>
        <w:textAlignment w:val="top"/>
        <w:outlineLvl w:val="9"/>
        <w:rPr>
          <w:rFonts w:hint="eastAsia" w:ascii="仿宋_GB2312"/>
          <w:spacing w:val="-6"/>
          <w:sz w:val="40"/>
          <w:szCs w:val="40"/>
          <w:lang w:val="en-US" w:eastAsia="zh-CN"/>
        </w:rPr>
      </w:pPr>
      <w:r>
        <w:rPr>
          <w:rFonts w:hint="eastAsia" w:ascii="方正小标宋简体" w:hAnsi="方正小标宋简体" w:eastAsia="方正小标宋简体" w:cs="方正小标宋简体"/>
          <w:spacing w:val="-6"/>
          <w:sz w:val="40"/>
          <w:szCs w:val="40"/>
          <w:lang w:val="en-US" w:eastAsia="zh-CN"/>
        </w:rPr>
        <w:t>开发区综合发展水平考核评价奖励办法</w:t>
      </w:r>
    </w:p>
    <w:p>
      <w:pPr>
        <w:pStyle w:val="6"/>
        <w:keepNext w:val="0"/>
        <w:keepLines w:val="0"/>
        <w:pageBreakBefore w:val="0"/>
        <w:widowControl w:val="0"/>
        <w:kinsoku/>
        <w:overflowPunct/>
        <w:topLinePunct w:val="0"/>
        <w:autoSpaceDE/>
        <w:autoSpaceDN/>
        <w:bidi w:val="0"/>
        <w:adjustRightInd w:val="0"/>
        <w:spacing w:line="600" w:lineRule="exact"/>
        <w:ind w:left="0" w:leftChars="0" w:right="0" w:rightChars="0" w:firstLine="616" w:firstLineChars="200"/>
        <w:textAlignment w:val="top"/>
        <w:outlineLvl w:val="9"/>
        <w:rPr>
          <w:rFonts w:hint="eastAsia" w:ascii="黑体" w:hAnsi="黑体" w:eastAsia="黑体" w:cs="黑体"/>
          <w:spacing w:val="-6"/>
          <w:lang w:val="en-US" w:eastAsia="zh-CN"/>
        </w:rPr>
      </w:pPr>
    </w:p>
    <w:p>
      <w:pPr>
        <w:pStyle w:val="6"/>
        <w:keepNext w:val="0"/>
        <w:keepLines w:val="0"/>
        <w:pageBreakBefore w:val="0"/>
        <w:widowControl w:val="0"/>
        <w:kinsoku/>
        <w:overflowPunct/>
        <w:topLinePunct w:val="0"/>
        <w:autoSpaceDE/>
        <w:autoSpaceDN/>
        <w:bidi w:val="0"/>
        <w:adjustRightInd w:val="0"/>
        <w:spacing w:line="600" w:lineRule="exact"/>
        <w:ind w:left="0" w:leftChars="0" w:right="0" w:rightChars="0" w:firstLine="616" w:firstLineChars="200"/>
        <w:textAlignment w:val="top"/>
        <w:outlineLvl w:val="9"/>
        <w:rPr>
          <w:rFonts w:hint="eastAsia" w:ascii="黑体" w:hAnsi="黑体" w:eastAsia="黑体" w:cs="黑体"/>
          <w:spacing w:val="-6"/>
          <w:lang w:val="en-US" w:eastAsia="zh-CN"/>
        </w:rPr>
      </w:pPr>
      <w:r>
        <w:rPr>
          <w:rFonts w:hint="eastAsia" w:ascii="黑体" w:hAnsi="黑体" w:eastAsia="黑体" w:cs="黑体"/>
          <w:spacing w:val="-6"/>
          <w:lang w:val="en-US" w:eastAsia="zh-CN"/>
        </w:rPr>
        <w:t>一、奖励对象</w:t>
      </w:r>
    </w:p>
    <w:p>
      <w:pPr>
        <w:pStyle w:val="6"/>
        <w:keepNext w:val="0"/>
        <w:keepLines w:val="0"/>
        <w:pageBreakBefore w:val="0"/>
        <w:widowControl w:val="0"/>
        <w:kinsoku/>
        <w:overflowPunct/>
        <w:topLinePunct w:val="0"/>
        <w:autoSpaceDE/>
        <w:autoSpaceDN/>
        <w:bidi w:val="0"/>
        <w:adjustRightInd w:val="0"/>
        <w:spacing w:line="600" w:lineRule="exact"/>
        <w:ind w:left="0" w:leftChars="0" w:right="0" w:rightChars="0" w:firstLine="616" w:firstLineChars="200"/>
        <w:textAlignment w:val="top"/>
        <w:outlineLvl w:val="9"/>
        <w:rPr>
          <w:rFonts w:hint="eastAsia" w:ascii="仿宋_GB2312"/>
          <w:spacing w:val="-6"/>
          <w:lang w:val="en-US" w:eastAsia="zh-CN"/>
        </w:rPr>
      </w:pPr>
      <w:r>
        <w:rPr>
          <w:rFonts w:hint="eastAsia" w:ascii="仿宋_GB2312"/>
          <w:spacing w:val="-6"/>
          <w:lang w:val="en-US" w:eastAsia="zh-CN"/>
        </w:rPr>
        <w:t>奖励对象为2019年度开发区考评综合排名居前的国家级经济技术开发区和省级经济开发区（除厦门外）。厦门市域内的开发区奖励政策由厦门市政府相关部门参照省里政策组织实施。</w:t>
      </w:r>
    </w:p>
    <w:p>
      <w:pPr>
        <w:pStyle w:val="6"/>
        <w:keepNext w:val="0"/>
        <w:keepLines w:val="0"/>
        <w:pageBreakBefore w:val="0"/>
        <w:widowControl w:val="0"/>
        <w:kinsoku/>
        <w:overflowPunct/>
        <w:topLinePunct w:val="0"/>
        <w:autoSpaceDE/>
        <w:autoSpaceDN/>
        <w:bidi w:val="0"/>
        <w:adjustRightInd w:val="0"/>
        <w:spacing w:line="600" w:lineRule="exact"/>
        <w:ind w:left="0" w:leftChars="0" w:right="0" w:rightChars="0" w:firstLine="616" w:firstLineChars="200"/>
        <w:textAlignment w:val="top"/>
        <w:outlineLvl w:val="9"/>
        <w:rPr>
          <w:rFonts w:hint="eastAsia" w:ascii="黑体" w:hAnsi="黑体" w:eastAsia="黑体" w:cs="黑体"/>
          <w:spacing w:val="-6"/>
          <w:lang w:val="en-US" w:eastAsia="zh-CN"/>
        </w:rPr>
      </w:pPr>
      <w:r>
        <w:rPr>
          <w:rFonts w:hint="eastAsia" w:ascii="黑体" w:hAnsi="黑体" w:eastAsia="黑体" w:cs="黑体"/>
          <w:spacing w:val="-6"/>
          <w:lang w:val="en-US" w:eastAsia="zh-CN"/>
        </w:rPr>
        <w:t>二、考评办法</w:t>
      </w:r>
    </w:p>
    <w:p>
      <w:pPr>
        <w:pStyle w:val="6"/>
        <w:keepNext w:val="0"/>
        <w:keepLines w:val="0"/>
        <w:pageBreakBefore w:val="0"/>
        <w:widowControl w:val="0"/>
        <w:kinsoku/>
        <w:overflowPunct/>
        <w:topLinePunct w:val="0"/>
        <w:autoSpaceDE/>
        <w:autoSpaceDN/>
        <w:bidi w:val="0"/>
        <w:adjustRightInd w:val="0"/>
        <w:spacing w:line="600" w:lineRule="exact"/>
        <w:ind w:left="0" w:leftChars="0" w:right="0" w:rightChars="0" w:firstLine="616" w:firstLineChars="200"/>
        <w:textAlignment w:val="top"/>
        <w:outlineLvl w:val="9"/>
        <w:rPr>
          <w:rFonts w:hint="eastAsia" w:ascii="仿宋_GB2312"/>
          <w:spacing w:val="-6"/>
          <w:lang w:val="en-US" w:eastAsia="zh-CN"/>
        </w:rPr>
      </w:pPr>
      <w:r>
        <w:rPr>
          <w:rFonts w:hint="eastAsia" w:ascii="仿宋_GB2312"/>
          <w:spacing w:val="-6"/>
          <w:lang w:val="en-US" w:eastAsia="zh-CN"/>
        </w:rPr>
        <w:t>根据经省政府同意的《福建省开发区综合发展水平考核评价办法（暂行）》（闽商务开发区</w:t>
      </w:r>
      <w:r>
        <w:rPr>
          <w:rFonts w:hint="eastAsia" w:ascii="仿宋_GB2312" w:hAnsi="仿宋_GB2312" w:eastAsia="仿宋_GB2312" w:cs="仿宋_GB2312"/>
          <w:spacing w:val="-6"/>
          <w:lang w:val="en-US" w:eastAsia="zh-CN"/>
        </w:rPr>
        <w:t>〔</w:t>
      </w:r>
      <w:r>
        <w:rPr>
          <w:rFonts w:hint="eastAsia" w:ascii="仿宋_GB2312" w:hAnsi="仿宋_GB2312" w:cs="仿宋_GB2312"/>
          <w:spacing w:val="-6"/>
          <w:lang w:val="en-US" w:eastAsia="zh-CN"/>
        </w:rPr>
        <w:t>2018</w:t>
      </w:r>
      <w:r>
        <w:rPr>
          <w:rFonts w:hint="eastAsia" w:ascii="仿宋_GB2312" w:hAnsi="仿宋_GB2312" w:eastAsia="仿宋_GB2312" w:cs="仿宋_GB2312"/>
          <w:spacing w:val="-6"/>
          <w:lang w:val="en-US" w:eastAsia="zh-CN"/>
        </w:rPr>
        <w:t>〕</w:t>
      </w:r>
      <w:r>
        <w:rPr>
          <w:rFonts w:hint="eastAsia" w:ascii="仿宋_GB2312" w:hAnsi="仿宋_GB2312" w:cs="仿宋_GB2312"/>
          <w:spacing w:val="-6"/>
          <w:lang w:val="en-US" w:eastAsia="zh-CN"/>
        </w:rPr>
        <w:t>10号）</w:t>
      </w:r>
      <w:r>
        <w:rPr>
          <w:rFonts w:hint="eastAsia" w:ascii="仿宋_GB2312"/>
          <w:spacing w:val="-6"/>
          <w:lang w:val="en-US" w:eastAsia="zh-CN"/>
        </w:rPr>
        <w:t>，由省商务厅牵头组织，以政府采购方式委托第三方评价机构具体实施。突出土地集约、财税收入、创新能力、生态环保等效益指标的考核。采用动态与静态指标、定性与定量指标相结合的方式，由发展规模、土地集约、科技创新、环保安全、开放合作、管理服务等六大类，分三级57项指标构成考核评价体系，根据权重分配分值，总分值1000分。各开发区5月底前完成考评数据材料的的报送工作，省商务厅9月底前公布考核评价结果并会同省财政厅完成奖励资金的核定工作。</w:t>
      </w:r>
    </w:p>
    <w:p>
      <w:pPr>
        <w:pStyle w:val="6"/>
        <w:keepNext w:val="0"/>
        <w:keepLines w:val="0"/>
        <w:pageBreakBefore w:val="0"/>
        <w:widowControl w:val="0"/>
        <w:kinsoku/>
        <w:overflowPunct/>
        <w:topLinePunct w:val="0"/>
        <w:autoSpaceDE/>
        <w:autoSpaceDN/>
        <w:bidi w:val="0"/>
        <w:adjustRightInd w:val="0"/>
        <w:spacing w:line="600" w:lineRule="exact"/>
        <w:ind w:left="0" w:leftChars="0" w:right="0" w:rightChars="0" w:firstLine="616" w:firstLineChars="200"/>
        <w:textAlignment w:val="top"/>
        <w:outlineLvl w:val="9"/>
        <w:rPr>
          <w:rFonts w:hint="eastAsia" w:ascii="黑体" w:hAnsi="黑体" w:eastAsia="黑体" w:cs="黑体"/>
          <w:b w:val="0"/>
          <w:bCs w:val="0"/>
          <w:spacing w:val="-6"/>
          <w:lang w:val="en-US" w:eastAsia="zh-CN"/>
        </w:rPr>
      </w:pPr>
      <w:r>
        <w:rPr>
          <w:rFonts w:hint="eastAsia" w:ascii="黑体" w:hAnsi="黑体" w:eastAsia="黑体" w:cs="黑体"/>
          <w:b w:val="0"/>
          <w:bCs w:val="0"/>
          <w:spacing w:val="-6"/>
          <w:lang w:val="en-US" w:eastAsia="zh-CN"/>
        </w:rPr>
        <w:t>三、奖励标准</w:t>
      </w:r>
    </w:p>
    <w:p>
      <w:pPr>
        <w:pStyle w:val="6"/>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35"/>
        <w:textAlignment w:val="top"/>
        <w:outlineLvl w:val="9"/>
        <w:rPr>
          <w:rFonts w:hint="eastAsia" w:ascii="仿宋_GB2312"/>
          <w:lang w:val="en-US" w:eastAsia="zh-CN"/>
        </w:rPr>
      </w:pPr>
      <w:r>
        <w:rPr>
          <w:rFonts w:hint="eastAsia" w:ascii="仿宋_GB2312"/>
          <w:lang w:val="en-US" w:eastAsia="zh-CN"/>
        </w:rPr>
        <w:t>根据考核评价结果，对符合条件的开发区进行奖励：</w:t>
      </w:r>
    </w:p>
    <w:p>
      <w:pPr>
        <w:pStyle w:val="6"/>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35"/>
        <w:textAlignment w:val="top"/>
        <w:outlineLvl w:val="9"/>
        <w:rPr>
          <w:rFonts w:hint="eastAsia" w:ascii="仿宋_GB2312" w:hAnsi="宋体" w:eastAsia="仿宋_GB2312"/>
          <w:sz w:val="32"/>
          <w:szCs w:val="32"/>
          <w:lang w:val="en-US" w:eastAsia="zh-CN"/>
        </w:rPr>
      </w:pPr>
      <w:r>
        <w:rPr>
          <w:rFonts w:hint="eastAsia" w:ascii="仿宋_GB2312"/>
          <w:lang w:val="en-US" w:eastAsia="zh-CN"/>
        </w:rPr>
        <w:t>（一）</w:t>
      </w:r>
      <w:r>
        <w:rPr>
          <w:rFonts w:hint="eastAsia" w:ascii="仿宋_GB2312" w:hAnsi="宋体" w:eastAsia="仿宋_GB2312"/>
          <w:sz w:val="32"/>
          <w:szCs w:val="32"/>
          <w:lang w:val="en-US" w:eastAsia="zh-CN"/>
        </w:rPr>
        <w:t>对国家级经济技术开发区综合排名前3名、省级</w:t>
      </w:r>
      <w:r>
        <w:rPr>
          <w:rFonts w:hint="eastAsia" w:ascii="仿宋_GB2312" w:hAnsi="宋体"/>
          <w:sz w:val="32"/>
          <w:szCs w:val="32"/>
          <w:lang w:val="en-US" w:eastAsia="zh-CN"/>
        </w:rPr>
        <w:t>经济</w:t>
      </w:r>
      <w:r>
        <w:rPr>
          <w:rFonts w:hint="eastAsia" w:ascii="仿宋_GB2312" w:hAnsi="宋体" w:eastAsia="仿宋_GB2312"/>
          <w:sz w:val="32"/>
          <w:szCs w:val="32"/>
          <w:lang w:val="en-US" w:eastAsia="zh-CN"/>
        </w:rPr>
        <w:t>开发区</w:t>
      </w:r>
      <w:r>
        <w:rPr>
          <w:rFonts w:hint="eastAsia" w:ascii="仿宋_GB2312" w:hAnsi="宋体"/>
          <w:sz w:val="32"/>
          <w:szCs w:val="32"/>
          <w:lang w:val="en-US" w:eastAsia="zh-CN"/>
        </w:rPr>
        <w:t>综合排名</w:t>
      </w:r>
      <w:r>
        <w:rPr>
          <w:rFonts w:hint="eastAsia" w:ascii="仿宋_GB2312" w:hAnsi="宋体" w:eastAsia="仿宋_GB2312"/>
          <w:sz w:val="32"/>
          <w:szCs w:val="32"/>
          <w:lang w:val="en-US" w:eastAsia="zh-CN"/>
        </w:rPr>
        <w:t>前10名</w:t>
      </w:r>
      <w:r>
        <w:rPr>
          <w:rFonts w:hint="eastAsia" w:ascii="仿宋_GB2312" w:hAnsi="宋体"/>
          <w:sz w:val="32"/>
          <w:szCs w:val="32"/>
          <w:lang w:val="en-US" w:eastAsia="zh-CN"/>
        </w:rPr>
        <w:t>的</w:t>
      </w:r>
      <w:r>
        <w:rPr>
          <w:rFonts w:hint="eastAsia" w:ascii="仿宋_GB2312" w:hAnsi="宋体" w:eastAsia="仿宋_GB2312"/>
          <w:sz w:val="32"/>
          <w:szCs w:val="32"/>
          <w:lang w:val="en-US" w:eastAsia="zh-CN"/>
        </w:rPr>
        <w:t>分别奖励100万元</w:t>
      </w:r>
      <w:r>
        <w:rPr>
          <w:rFonts w:hint="eastAsia" w:ascii="仿宋_GB2312" w:hAnsi="宋体"/>
          <w:sz w:val="32"/>
          <w:szCs w:val="32"/>
          <w:lang w:val="en-US" w:eastAsia="zh-CN"/>
        </w:rPr>
        <w:t>。</w:t>
      </w:r>
    </w:p>
    <w:p>
      <w:pPr>
        <w:pStyle w:val="6"/>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35"/>
        <w:textAlignment w:val="top"/>
        <w:outlineLvl w:val="9"/>
        <w:rPr>
          <w:rFonts w:hint="eastAsia" w:ascii="仿宋_GB2312" w:hAnsi="宋体"/>
          <w:sz w:val="32"/>
          <w:szCs w:val="32"/>
          <w:lang w:val="en-US" w:eastAsia="zh-CN"/>
        </w:rPr>
      </w:pPr>
      <w:r>
        <w:rPr>
          <w:rFonts w:hint="eastAsia" w:ascii="仿宋_GB2312" w:hAnsi="宋体"/>
          <w:sz w:val="32"/>
          <w:szCs w:val="32"/>
          <w:lang w:val="en-US" w:eastAsia="zh-CN"/>
        </w:rPr>
        <w:t>（二）</w:t>
      </w:r>
      <w:r>
        <w:rPr>
          <w:rFonts w:hint="eastAsia" w:ascii="仿宋_GB2312" w:hAnsi="宋体" w:eastAsia="仿宋_GB2312"/>
          <w:sz w:val="32"/>
          <w:szCs w:val="32"/>
          <w:lang w:val="en-US" w:eastAsia="zh-CN"/>
        </w:rPr>
        <w:t>对</w:t>
      </w:r>
      <w:r>
        <w:rPr>
          <w:rFonts w:hint="eastAsia" w:ascii="仿宋_GB2312" w:hAnsi="宋体"/>
          <w:sz w:val="32"/>
          <w:szCs w:val="32"/>
          <w:lang w:val="en-US" w:eastAsia="zh-CN"/>
        </w:rPr>
        <w:t>省级扶贫开发工作重点县的省级</w:t>
      </w:r>
      <w:r>
        <w:rPr>
          <w:rFonts w:hint="eastAsia" w:ascii="仿宋_GB2312" w:hAnsi="宋体" w:eastAsia="仿宋_GB2312"/>
          <w:sz w:val="32"/>
          <w:szCs w:val="32"/>
          <w:lang w:val="en-US" w:eastAsia="zh-CN"/>
        </w:rPr>
        <w:t>开发区综合排名前10名的分别奖励50万元</w:t>
      </w:r>
      <w:r>
        <w:rPr>
          <w:rFonts w:hint="eastAsia" w:ascii="仿宋_GB2312" w:hAnsi="宋体"/>
          <w:sz w:val="32"/>
          <w:szCs w:val="32"/>
          <w:lang w:val="en-US" w:eastAsia="zh-CN"/>
        </w:rPr>
        <w:t>。</w:t>
      </w:r>
    </w:p>
    <w:p>
      <w:pPr>
        <w:pStyle w:val="6"/>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35"/>
        <w:textAlignment w:val="top"/>
        <w:outlineLvl w:val="9"/>
        <w:rPr>
          <w:rFonts w:hint="eastAsia" w:ascii="仿宋_GB2312" w:hAnsi="宋体"/>
          <w:sz w:val="32"/>
          <w:szCs w:val="32"/>
          <w:u w:val="none"/>
          <w:lang w:val="en-US" w:eastAsia="zh-CN"/>
        </w:rPr>
      </w:pPr>
      <w:r>
        <w:rPr>
          <w:rFonts w:hint="eastAsia" w:ascii="仿宋_GB2312" w:hAnsi="宋体"/>
          <w:sz w:val="32"/>
          <w:szCs w:val="32"/>
          <w:lang w:val="en-US" w:eastAsia="zh-CN"/>
        </w:rPr>
        <w:t>（三）</w:t>
      </w:r>
      <w:r>
        <w:rPr>
          <w:rFonts w:hint="eastAsia" w:ascii="仿宋_GB2312" w:hAnsi="宋体" w:eastAsia="仿宋_GB2312"/>
          <w:sz w:val="32"/>
          <w:szCs w:val="32"/>
          <w:lang w:val="en-US" w:eastAsia="zh-CN"/>
        </w:rPr>
        <w:t>对实际利用外资指标综合排名前10名的开发区</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分别奖励50万元</w:t>
      </w:r>
      <w:r>
        <w:rPr>
          <w:rFonts w:hint="eastAsia" w:ascii="仿宋_GB2312" w:hAnsi="宋体" w:eastAsia="仿宋_GB2312"/>
          <w:sz w:val="32"/>
          <w:szCs w:val="32"/>
          <w:u w:val="none"/>
          <w:lang w:val="en-US" w:eastAsia="zh-CN"/>
        </w:rPr>
        <w:t>。</w:t>
      </w:r>
      <w:r>
        <w:rPr>
          <w:rFonts w:hint="eastAsia" w:ascii="仿宋_GB2312" w:hAnsi="宋体"/>
          <w:sz w:val="32"/>
          <w:szCs w:val="32"/>
          <w:u w:val="none"/>
          <w:lang w:val="en-US" w:eastAsia="zh-CN"/>
        </w:rPr>
        <w:t xml:space="preserve"> </w:t>
      </w:r>
    </w:p>
    <w:p>
      <w:pPr>
        <w:pStyle w:val="6"/>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35"/>
        <w:textAlignment w:val="top"/>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四、奖励资金用途</w:t>
      </w:r>
    </w:p>
    <w:p>
      <w:pPr>
        <w:pStyle w:val="6"/>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35"/>
        <w:textAlignment w:val="top"/>
        <w:outlineLvl w:val="9"/>
        <w:rPr>
          <w:rFonts w:hint="eastAsia" w:ascii="仿宋_GB2312" w:hAnsi="宋体"/>
          <w:sz w:val="32"/>
          <w:szCs w:val="32"/>
          <w:u w:val="none"/>
          <w:lang w:val="en-US" w:eastAsia="zh-CN"/>
        </w:rPr>
      </w:pPr>
      <w:r>
        <w:rPr>
          <w:rFonts w:hint="eastAsia" w:ascii="仿宋_GB2312" w:hAnsi="宋体"/>
          <w:sz w:val="32"/>
          <w:szCs w:val="32"/>
          <w:u w:val="none"/>
          <w:lang w:val="en-US" w:eastAsia="zh-CN"/>
        </w:rPr>
        <w:t>鼓励开发区提升综合发展水平，重点用于开发区扩大招商引资、优化综合服务、完善基础设施等，促进开发区转型升级和高质量发展。</w:t>
      </w:r>
    </w:p>
    <w:p>
      <w:pPr>
        <w:pStyle w:val="6"/>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35"/>
        <w:textAlignment w:val="top"/>
        <w:outlineLvl w:val="9"/>
        <w:rPr>
          <w:rFonts w:hint="eastAsia" w:ascii="仿宋_GB2312" w:hAnsi="宋体"/>
          <w:sz w:val="32"/>
          <w:szCs w:val="32"/>
          <w:u w:val="none"/>
          <w:lang w:val="en-US" w:eastAsia="zh-CN"/>
        </w:rPr>
      </w:pPr>
      <w:r>
        <w:rPr>
          <w:rFonts w:hint="eastAsia" w:ascii="仿宋_GB2312" w:hAnsi="宋体"/>
          <w:sz w:val="32"/>
          <w:szCs w:val="32"/>
          <w:u w:val="none"/>
          <w:lang w:val="en-US" w:eastAsia="zh-CN"/>
        </w:rPr>
        <w:t>上述考核评价奖励办法，2021年延续实施。</w:t>
      </w:r>
    </w:p>
    <w:p>
      <w:pPr>
        <w:jc w:val="center"/>
        <w:rPr>
          <w:rFonts w:hint="eastAsia" w:ascii="宋体" w:hAnsi="宋体" w:eastAsia="宋体" w:cs="方正小标宋简体"/>
          <w:b/>
          <w:sz w:val="36"/>
          <w:szCs w:val="36"/>
        </w:rPr>
      </w:pPr>
    </w:p>
    <w:p>
      <w:pPr>
        <w:jc w:val="center"/>
        <w:rPr>
          <w:rFonts w:hint="eastAsia" w:ascii="宋体" w:hAnsi="宋体" w:eastAsia="宋体" w:cs="方正小标宋简体"/>
          <w:b/>
          <w:sz w:val="36"/>
          <w:szCs w:val="36"/>
        </w:rPr>
      </w:pPr>
    </w:p>
    <w:p>
      <w:pPr>
        <w:jc w:val="center"/>
        <w:rPr>
          <w:rFonts w:hint="eastAsia" w:ascii="宋体" w:hAnsi="宋体" w:eastAsia="宋体" w:cs="方正小标宋简体"/>
          <w:b/>
          <w:sz w:val="36"/>
          <w:szCs w:val="36"/>
        </w:rPr>
      </w:pPr>
    </w:p>
    <w:p>
      <w:pPr>
        <w:jc w:val="center"/>
        <w:rPr>
          <w:rFonts w:hint="eastAsia" w:ascii="宋体" w:hAnsi="宋体" w:eastAsia="宋体" w:cs="方正小标宋简体"/>
          <w:b/>
          <w:sz w:val="36"/>
          <w:szCs w:val="36"/>
        </w:rPr>
      </w:pPr>
    </w:p>
    <w:p>
      <w:pPr>
        <w:jc w:val="center"/>
        <w:rPr>
          <w:rFonts w:hint="eastAsia" w:ascii="宋体" w:hAnsi="宋体" w:eastAsia="宋体" w:cs="方正小标宋简体"/>
          <w:b/>
          <w:sz w:val="36"/>
          <w:szCs w:val="36"/>
        </w:rPr>
      </w:pPr>
    </w:p>
    <w:p>
      <w:pPr>
        <w:jc w:val="center"/>
        <w:rPr>
          <w:rFonts w:hint="eastAsia" w:ascii="宋体" w:hAnsi="宋体" w:eastAsia="宋体" w:cs="方正小标宋简体"/>
          <w:b/>
          <w:sz w:val="36"/>
          <w:szCs w:val="36"/>
        </w:rPr>
      </w:pPr>
    </w:p>
    <w:p>
      <w:pPr>
        <w:jc w:val="center"/>
        <w:rPr>
          <w:rFonts w:hint="eastAsia" w:ascii="宋体" w:hAnsi="宋体" w:eastAsia="宋体" w:cs="方正小标宋简体"/>
          <w:b/>
          <w:sz w:val="36"/>
          <w:szCs w:val="36"/>
        </w:rPr>
      </w:pPr>
    </w:p>
    <w:p>
      <w:pPr>
        <w:jc w:val="center"/>
        <w:rPr>
          <w:rFonts w:hint="eastAsia" w:ascii="宋体" w:hAnsi="宋体" w:eastAsia="宋体" w:cs="方正小标宋简体"/>
          <w:b/>
          <w:sz w:val="36"/>
          <w:szCs w:val="36"/>
        </w:rPr>
      </w:pPr>
    </w:p>
    <w:p>
      <w:pPr>
        <w:jc w:val="center"/>
        <w:rPr>
          <w:rFonts w:hint="eastAsia" w:ascii="宋体" w:hAnsi="宋体" w:eastAsia="宋体" w:cs="方正小标宋简体"/>
          <w:b/>
          <w:sz w:val="36"/>
          <w:szCs w:val="36"/>
        </w:rPr>
      </w:pPr>
    </w:p>
    <w:p>
      <w:pPr>
        <w:jc w:val="center"/>
        <w:rPr>
          <w:rFonts w:hint="eastAsia" w:ascii="宋体" w:hAnsi="宋体" w:eastAsia="宋体" w:cs="方正小标宋简体"/>
          <w:b/>
          <w:sz w:val="36"/>
          <w:szCs w:val="36"/>
        </w:rPr>
      </w:pPr>
    </w:p>
    <w:p>
      <w:pPr>
        <w:jc w:val="center"/>
        <w:rPr>
          <w:rFonts w:hint="eastAsia" w:ascii="宋体" w:hAnsi="宋体" w:eastAsia="宋体" w:cs="方正小标宋简体"/>
          <w:b/>
          <w:sz w:val="36"/>
          <w:szCs w:val="36"/>
        </w:rPr>
      </w:pPr>
    </w:p>
    <w:p/>
    <w:sectPr>
      <w:footerReference r:id="rId3" w:type="default"/>
      <w:pgSz w:w="11906" w:h="16838"/>
      <w:pgMar w:top="198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B457F"/>
    <w:rsid w:val="0C9B3327"/>
    <w:rsid w:val="203B457F"/>
    <w:rsid w:val="266505E9"/>
    <w:rsid w:val="2B3A46FF"/>
    <w:rsid w:val="33705683"/>
    <w:rsid w:val="35846D5D"/>
    <w:rsid w:val="35F60375"/>
    <w:rsid w:val="3E2F10C0"/>
    <w:rsid w:val="3EBC3B06"/>
    <w:rsid w:val="3F575779"/>
    <w:rsid w:val="40B55B01"/>
    <w:rsid w:val="43052FF0"/>
    <w:rsid w:val="44102A22"/>
    <w:rsid w:val="4AD74857"/>
    <w:rsid w:val="50662EBA"/>
    <w:rsid w:val="5A2D2369"/>
    <w:rsid w:val="5C184EA4"/>
    <w:rsid w:val="60781845"/>
    <w:rsid w:val="67B263FC"/>
    <w:rsid w:val="6DF90BC9"/>
    <w:rsid w:val="70EA46B9"/>
    <w:rsid w:val="7E8119D7"/>
    <w:rsid w:val="7F56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2020-01-03T08:01:00Z</dcterms:created>
  <dc:creator>林庆寿</dc:creator>
  <cp:lastModifiedBy>李文海</cp:lastModifiedBy>
  <cp:lastPrinted>2020-01-06T01:12:00Z</cp:lastPrinted>
  <dcterms:modified xsi:type="dcterms:W3CDTF">2020-04-04T01:32:52Z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