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市场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调查报价单</w:t>
      </w:r>
    </w:p>
    <w:tbl>
      <w:tblPr>
        <w:tblStyle w:val="3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537"/>
        <w:gridCol w:w="2788"/>
        <w:gridCol w:w="23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8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5151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城市商业信息收集和分析项目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8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报价单位名称</w:t>
            </w:r>
          </w:p>
        </w:tc>
        <w:tc>
          <w:tcPr>
            <w:tcW w:w="5151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8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5151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8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5151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185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5151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费用项目名称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费用细项（详细说明单价及计算过程）</w:t>
            </w: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小计（元）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开展福建省城市商业发展情况收集分析。主要通过走访、问卷、座谈会等方式，对福建省城市商业体系建设发展情况进行收集。根据了解情况，梳理我省城市商业发展存在的问题，借鉴国内外城市商业建设先进经验，提出针对性的对策建议，提交1篇福建省城市商业发展情况分析，字数不少于3万字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2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开展商圈发展信息收集分析。重点跟踪了解2024年以来省内重点商圈动态和典型案例，收集、分析商圈促消费、客流量等数据信息，梳理提炼典型案例，编印案例宣传册100本；提交商圈主题信息分析不少于2篇，每篇不少于1500字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3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协助开展一刻钟便民生活圈建设及业态发展情况信息收集分析。跟踪福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州、厦门、泉州、龙岩4个国家级试点城市和漳州、莆田、三明、南平、宁德、平潭6个省级试点城市一刻钟便民生活圈建设进展，收集汇总业态发展情况相关数据信息，梳理提炼典型案例，编印案例宣传册100本；提交相关主题信息分析不少于2篇，每篇不少于1500字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4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协助开展首店经济发展信息收集分析。跟踪我省各地市首店动态，汇总梳理2024年以来全省引进首店名单、发展情况，协助梳理2024年度100家首店名单，提交相关主题信息分析不少于2篇，每篇不少于1500字。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5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开展零售业态发展信息收集分析。对我省商场、超市、便利店、量贩零食店、专卖店等零售业态发展情况进行走访了解不少于30家，收集企业发展过程中存在的困难问题、意见建议和典型案例，提交相关主题信息分析不少于3篇，每篇不少于1500字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开展相关政策诉求收集分析。根据国家和省里最新政策要求，开展相关零售业态发展情况收集、汇总、分析，提出相关政策建议，为制定相关政策提供参考，提供相关政策信息服务不少于3次，每篇不少于1500字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</w:rPr>
              <w:t>协助制作第二批福建省品质型一刻钟便民生活圈、福建省智慧商圈、第四批福建省特色步行街牌匾，数量按100个计算（材质、大小一致，多退少补，据实结算）。</w:t>
            </w:r>
          </w:p>
        </w:tc>
        <w:tc>
          <w:tcPr>
            <w:tcW w:w="278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合计（元）</w:t>
            </w:r>
          </w:p>
        </w:tc>
        <w:tc>
          <w:tcPr>
            <w:tcW w:w="7688" w:type="dxa"/>
            <w:gridSpan w:val="3"/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¥：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       （大写： 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     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4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48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我方已知悉贵单位要求的所有服务内容。如入选供应商，所报价格即为约定服务价格。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400" w:lineRule="atLeast"/>
              <w:ind w:right="0" w:firstLine="2800" w:firstLineChars="10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报价单位(全称并盖章)：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400" w:lineRule="atLeast"/>
              <w:ind w:right="0" w:firstLine="2800" w:firstLineChars="100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法人或授权人签字：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0" w:afterAutospacing="0" w:line="400" w:lineRule="atLeast"/>
              <w:ind w:right="0" w:firstLine="3080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2024年    月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10DCB"/>
    <w:rsid w:val="014C4013"/>
    <w:rsid w:val="03243C5D"/>
    <w:rsid w:val="06233D09"/>
    <w:rsid w:val="06586C14"/>
    <w:rsid w:val="06FB67B9"/>
    <w:rsid w:val="078D4930"/>
    <w:rsid w:val="081C1482"/>
    <w:rsid w:val="0A005BBC"/>
    <w:rsid w:val="0D732B89"/>
    <w:rsid w:val="0DFA4B76"/>
    <w:rsid w:val="0E69584B"/>
    <w:rsid w:val="10F30826"/>
    <w:rsid w:val="14CF5878"/>
    <w:rsid w:val="20F63058"/>
    <w:rsid w:val="219C2D90"/>
    <w:rsid w:val="21AD3456"/>
    <w:rsid w:val="285D69EB"/>
    <w:rsid w:val="355C7627"/>
    <w:rsid w:val="3CED58F0"/>
    <w:rsid w:val="427A572E"/>
    <w:rsid w:val="507F205C"/>
    <w:rsid w:val="50B95363"/>
    <w:rsid w:val="53893B90"/>
    <w:rsid w:val="552A44B6"/>
    <w:rsid w:val="566B7124"/>
    <w:rsid w:val="595F46E1"/>
    <w:rsid w:val="6A004F56"/>
    <w:rsid w:val="763D0FE1"/>
    <w:rsid w:val="7C1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2024-08-06T03:36:00Z</dcterms:created>
  <dc:creator>Administrator</dc:creator>
  <cp:lastModifiedBy>Administrator</cp:lastModifiedBy>
  <cp:lastPrinted>2024-09-05T08:06:12Z</cp:lastPrinted>
  <dcterms:modified xsi:type="dcterms:W3CDTF">2024-09-05T09:14:38Z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