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shd w:val="clear" w:color="auto" w:fill="auto"/>
        <w:tabs>
          <w:tab w:val="left" w:pos="6502"/>
        </w:tabs>
        <w:kinsoku/>
        <w:wordWrap/>
        <w:overflowPunct/>
        <w:topLinePunct w:val="0"/>
        <w:autoSpaceDE/>
        <w:autoSpaceDN/>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w w:val="100"/>
          <w:position w:val="0"/>
          <w:sz w:val="36"/>
          <w:szCs w:val="36"/>
          <w:lang w:val="en-US" w:eastAsia="zh-CN"/>
        </w:rPr>
      </w:pPr>
      <w:bookmarkStart w:id="0" w:name="bookmark1"/>
      <w:bookmarkStart w:id="1" w:name="bookmark0"/>
      <w:bookmarkStart w:id="2" w:name="bookmark2"/>
      <w:r>
        <w:rPr>
          <w:rFonts w:hint="eastAsia" w:ascii="方正小标宋简体" w:hAnsi="方正小标宋简体" w:eastAsia="方正小标宋简体" w:cs="方正小标宋简体"/>
          <w:color w:val="000000"/>
          <w:spacing w:val="0"/>
          <w:w w:val="100"/>
          <w:position w:val="0"/>
          <w:sz w:val="36"/>
          <w:szCs w:val="36"/>
          <w:lang w:val="en-US" w:eastAsia="zh-CN"/>
        </w:rPr>
        <w:t>关于赴</w:t>
      </w:r>
      <w:r>
        <w:rPr>
          <w:rFonts w:hint="eastAsia" w:ascii="方正小标宋简体" w:hAnsi="方正小标宋简体" w:eastAsia="方正小标宋简体"/>
          <w:kern w:val="0"/>
          <w:sz w:val="36"/>
          <w:szCs w:val="36"/>
          <w:lang w:eastAsia="zh-CN"/>
        </w:rPr>
        <w:t>阿根廷、巴西、秘鲁</w:t>
      </w:r>
      <w:r>
        <w:rPr>
          <w:rFonts w:hint="eastAsia" w:ascii="方正小标宋简体" w:hAnsi="方正小标宋简体" w:eastAsia="方正小标宋简体" w:cs="方正小标宋简体"/>
          <w:color w:val="000000"/>
          <w:spacing w:val="0"/>
          <w:w w:val="100"/>
          <w:position w:val="0"/>
          <w:sz w:val="36"/>
          <w:szCs w:val="36"/>
          <w:lang w:val="en-US" w:eastAsia="zh-CN"/>
        </w:rPr>
        <w:t>开展经贸促进活动</w:t>
      </w:r>
    </w:p>
    <w:p>
      <w:pPr>
        <w:pStyle w:val="7"/>
        <w:keepNext/>
        <w:keepLines/>
        <w:pageBreakBefore w:val="0"/>
        <w:widowControl w:val="0"/>
        <w:shd w:val="clear" w:color="auto" w:fill="auto"/>
        <w:tabs>
          <w:tab w:val="left" w:pos="6502"/>
        </w:tabs>
        <w:kinsoku/>
        <w:wordWrap/>
        <w:overflowPunct/>
        <w:topLinePunct w:val="0"/>
        <w:autoSpaceDE/>
        <w:autoSpaceDN/>
        <w:bidi w:val="0"/>
        <w:adjustRightInd/>
        <w:snapToGrid/>
        <w:spacing w:before="0" w:after="0" w:line="240" w:lineRule="auto"/>
        <w:ind w:right="0"/>
        <w:jc w:val="center"/>
        <w:textAlignment w:val="auto"/>
        <w:rPr>
          <w:rFonts w:hint="eastAsia" w:ascii="方正小标宋简体" w:hAnsi="方正小标宋简体" w:eastAsia="方正小标宋简体" w:cs="方正小标宋简体"/>
          <w:color w:val="000000"/>
          <w:spacing w:val="0"/>
          <w:w w:val="100"/>
          <w:position w:val="0"/>
          <w:sz w:val="36"/>
          <w:szCs w:val="36"/>
          <w:lang w:val="en-US" w:eastAsia="zh-CN"/>
        </w:rPr>
      </w:pPr>
      <w:r>
        <w:rPr>
          <w:rFonts w:hint="eastAsia" w:ascii="方正小标宋简体" w:hAnsi="方正小标宋简体" w:eastAsia="方正小标宋简体" w:cs="方正小标宋简体"/>
          <w:color w:val="000000"/>
          <w:spacing w:val="0"/>
          <w:w w:val="100"/>
          <w:position w:val="0"/>
          <w:sz w:val="36"/>
          <w:szCs w:val="36"/>
          <w:lang w:val="en-US" w:eastAsia="zh-CN"/>
        </w:rPr>
        <w:t>市场需求调查报价单</w:t>
      </w:r>
    </w:p>
    <w:p>
      <w:pPr>
        <w:pStyle w:val="7"/>
        <w:keepNext/>
        <w:keepLines/>
        <w:pageBreakBefore w:val="0"/>
        <w:widowControl w:val="0"/>
        <w:shd w:val="clear" w:color="auto" w:fill="auto"/>
        <w:tabs>
          <w:tab w:val="left" w:pos="6502"/>
        </w:tabs>
        <w:kinsoku/>
        <w:wordWrap/>
        <w:overflowPunct/>
        <w:topLinePunct w:val="0"/>
        <w:autoSpaceDE/>
        <w:autoSpaceDN/>
        <w:bidi w:val="0"/>
        <w:adjustRightInd/>
        <w:snapToGrid/>
        <w:spacing w:before="0" w:after="0" w:line="240" w:lineRule="auto"/>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rPr>
        <w:t>填报单位（盖章）：</w:t>
      </w:r>
      <w:r>
        <w:rPr>
          <w:rFonts w:hint="eastAsia" w:ascii="仿宋_GB2312" w:hAnsi="仿宋_GB2312" w:eastAsia="仿宋_GB2312" w:cs="仿宋_GB2312"/>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日期:</w:t>
      </w:r>
      <w:bookmarkEnd w:id="0"/>
      <w:bookmarkEnd w:id="1"/>
      <w:bookmarkEnd w:id="2"/>
      <w:r>
        <w:rPr>
          <w:rFonts w:hint="eastAsia" w:ascii="仿宋_GB2312" w:hAnsi="仿宋_GB2312" w:eastAsia="仿宋_GB2312" w:cs="仿宋_GB2312"/>
          <w:color w:val="000000"/>
          <w:spacing w:val="0"/>
          <w:w w:val="100"/>
          <w:position w:val="0"/>
          <w:sz w:val="32"/>
          <w:szCs w:val="32"/>
          <w:lang w:val="en-US" w:eastAsia="zh-CN"/>
        </w:rPr>
        <w:t xml:space="preserve">  2023年  月  日</w:t>
      </w:r>
    </w:p>
    <w:tbl>
      <w:tblPr>
        <w:tblStyle w:val="4"/>
        <w:tblW w:w="8803" w:type="dxa"/>
        <w:jc w:val="center"/>
        <w:tblLayout w:type="fixed"/>
        <w:tblCellMar>
          <w:top w:w="0" w:type="dxa"/>
          <w:left w:w="10" w:type="dxa"/>
          <w:bottom w:w="0" w:type="dxa"/>
          <w:right w:w="10" w:type="dxa"/>
        </w:tblCellMar>
      </w:tblPr>
      <w:tblGrid>
        <w:gridCol w:w="1807"/>
        <w:gridCol w:w="1982"/>
        <w:gridCol w:w="3755"/>
        <w:gridCol w:w="1259"/>
      </w:tblGrid>
      <w:tr>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报价单位名称</w:t>
            </w:r>
          </w:p>
        </w:tc>
        <w:tc>
          <w:tcPr>
            <w:tcW w:w="6996" w:type="dxa"/>
            <w:gridSpan w:val="3"/>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ind w:left="0" w:leftChars="0" w:right="0" w:rightChars="0" w:firstLine="0" w:firstLineChars="0"/>
              <w:jc w:val="both"/>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p>
        </w:tc>
      </w:tr>
      <w:tr>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法人代表</w:t>
            </w:r>
          </w:p>
        </w:tc>
        <w:tc>
          <w:tcPr>
            <w:tcW w:w="6996" w:type="dxa"/>
            <w:gridSpan w:val="3"/>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ind w:left="0" w:leftChars="0" w:right="0" w:rightChars="0" w:firstLine="0" w:firstLineChars="0"/>
              <w:jc w:val="both"/>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p>
        </w:tc>
      </w:tr>
      <w:tr>
        <w:tblPrEx>
          <w:tblCellMar>
            <w:top w:w="0" w:type="dxa"/>
            <w:left w:w="10" w:type="dxa"/>
            <w:bottom w:w="0" w:type="dxa"/>
            <w:right w:w="10" w:type="dxa"/>
          </w:tblCellMar>
        </w:tblPrEx>
        <w:trPr>
          <w:trHeight w:val="587" w:hRule="exact"/>
          <w:jc w:val="center"/>
        </w:trPr>
        <w:tc>
          <w:tcPr>
            <w:tcW w:w="180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right="0" w:firstLine="0"/>
              <w:jc w:val="center"/>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单位地址</w:t>
            </w:r>
          </w:p>
        </w:tc>
        <w:tc>
          <w:tcPr>
            <w:tcW w:w="6996" w:type="dxa"/>
            <w:gridSpan w:val="3"/>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default"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p>
        </w:tc>
      </w:tr>
      <w:tr>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联系人</w:t>
            </w:r>
          </w:p>
        </w:tc>
        <w:tc>
          <w:tcPr>
            <w:tcW w:w="6996" w:type="dxa"/>
            <w:gridSpan w:val="3"/>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both"/>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p>
        </w:tc>
      </w:tr>
      <w:tr>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联系电话</w:t>
            </w:r>
          </w:p>
        </w:tc>
        <w:tc>
          <w:tcPr>
            <w:tcW w:w="6996" w:type="dxa"/>
            <w:gridSpan w:val="3"/>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both"/>
              <w:rPr>
                <w:rFonts w:hint="default"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p>
        </w:tc>
      </w:tr>
      <w:tr>
        <w:tblPrEx>
          <w:tblCellMar>
            <w:top w:w="0" w:type="dxa"/>
            <w:left w:w="10" w:type="dxa"/>
            <w:bottom w:w="0" w:type="dxa"/>
            <w:right w:w="10" w:type="dxa"/>
          </w:tblCellMar>
        </w:tblPrEx>
        <w:trPr>
          <w:trHeight w:val="510" w:hRule="exact"/>
          <w:jc w:val="center"/>
        </w:trPr>
        <w:tc>
          <w:tcPr>
            <w:tcW w:w="1807" w:type="dxa"/>
            <w:tcBorders>
              <w:top w:val="single" w:color="auto" w:sz="4" w:space="0"/>
              <w:left w:val="single" w:color="auto" w:sz="4" w:space="0"/>
              <w:bottom w:val="single" w:color="auto" w:sz="4" w:space="0"/>
            </w:tcBorders>
            <w:shd w:val="clear" w:color="auto" w:fill="FFFFFF"/>
            <w:noWrap w:val="0"/>
            <w:vAlign w:val="center"/>
          </w:tcPr>
          <w:p>
            <w:pPr>
              <w:widowControl w:val="0"/>
              <w:shd w:val="clear" w:color="auto" w:fill="auto"/>
              <w:jc w:val="center"/>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pPr>
            <w:r>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en-US"/>
              </w:rPr>
              <w:t>项目名称</w:t>
            </w:r>
          </w:p>
        </w:tc>
        <w:tc>
          <w:tcPr>
            <w:tcW w:w="699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keepNext/>
              <w:keepLines/>
              <w:pageBreakBefore w:val="0"/>
              <w:widowControl w:val="0"/>
              <w:shd w:val="clear" w:color="auto" w:fill="auto"/>
              <w:tabs>
                <w:tab w:val="left" w:pos="6502"/>
              </w:tabs>
              <w:kinsoku/>
              <w:wordWrap/>
              <w:overflowPunct/>
              <w:topLinePunct w:val="0"/>
              <w:autoSpaceDE/>
              <w:autoSpaceDN/>
              <w:bidi w:val="0"/>
              <w:adjustRightInd/>
              <w:snapToGrid/>
              <w:spacing w:before="0" w:after="0" w:line="240" w:lineRule="auto"/>
              <w:ind w:right="0"/>
              <w:jc w:val="left"/>
              <w:textAlignment w:val="auto"/>
              <w:rPr>
                <w:rFonts w:hint="default" w:ascii="仿宋_GB2312" w:hAnsi="仿宋_GB2312" w:eastAsia="仿宋_GB2312" w:cs="仿宋_GB2312"/>
                <w:b w:val="0"/>
                <w:bCs w:val="0"/>
                <w:i w:val="0"/>
                <w:iCs w:val="0"/>
                <w:smallCaps w:val="0"/>
                <w:strike w:val="0"/>
                <w:color w:val="000000"/>
                <w:spacing w:val="-2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i w:val="0"/>
                <w:iCs w:val="0"/>
                <w:smallCaps w:val="0"/>
                <w:strike w:val="0"/>
                <w:color w:val="000000"/>
                <w:spacing w:val="-20"/>
                <w:w w:val="100"/>
                <w:kern w:val="2"/>
                <w:position w:val="0"/>
                <w:sz w:val="32"/>
                <w:szCs w:val="32"/>
                <w:u w:val="none"/>
                <w:shd w:val="clear" w:color="auto" w:fill="auto"/>
                <w:lang w:val="en-US" w:eastAsia="zh-CN" w:bidi="en-US"/>
              </w:rPr>
              <w:t>赴</w:t>
            </w:r>
            <w:r>
              <w:rPr>
                <w:rFonts w:hint="eastAsia" w:ascii="仿宋_GB2312" w:hAnsi="仿宋_GB2312" w:eastAsia="仿宋_GB2312" w:cs="仿宋_GB2312"/>
                <w:sz w:val="32"/>
                <w:szCs w:val="32"/>
                <w:lang w:eastAsia="zh-CN"/>
              </w:rPr>
              <w:t>阿根廷、巴西、秘鲁</w:t>
            </w:r>
            <w:r>
              <w:rPr>
                <w:rFonts w:hint="eastAsia" w:ascii="仿宋_GB2312" w:hAnsi="仿宋_GB2312" w:eastAsia="仿宋_GB2312" w:cs="仿宋_GB2312"/>
                <w:b w:val="0"/>
                <w:bCs w:val="0"/>
                <w:i w:val="0"/>
                <w:iCs w:val="0"/>
                <w:smallCaps w:val="0"/>
                <w:strike w:val="0"/>
                <w:color w:val="000000"/>
                <w:spacing w:val="-20"/>
                <w:w w:val="100"/>
                <w:kern w:val="2"/>
                <w:position w:val="0"/>
                <w:sz w:val="32"/>
                <w:szCs w:val="32"/>
                <w:u w:val="none"/>
                <w:shd w:val="clear" w:color="auto" w:fill="auto"/>
                <w:lang w:val="en-US" w:eastAsia="zh-CN" w:bidi="en-US"/>
              </w:rPr>
              <w:t>开展经贸促进活动项目</w:t>
            </w:r>
          </w:p>
        </w:tc>
      </w:tr>
      <w:tr>
        <w:tblPrEx>
          <w:tblCellMar>
            <w:top w:w="0" w:type="dxa"/>
            <w:left w:w="10" w:type="dxa"/>
            <w:bottom w:w="0" w:type="dxa"/>
            <w:right w:w="10" w:type="dxa"/>
          </w:tblCellMar>
        </w:tblPrEx>
        <w:trPr>
          <w:trHeight w:val="1138" w:hRule="exact"/>
          <w:jc w:val="center"/>
        </w:trPr>
        <w:tc>
          <w:tcPr>
            <w:tcW w:w="180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r>
              <w:rPr>
                <w:rFonts w:hint="eastAsia" w:ascii="仿宋_GB2312" w:hAnsi="仿宋_GB2312" w:eastAsia="仿宋_GB2312" w:cs="仿宋_GB2312"/>
                <w:color w:val="000000"/>
                <w:spacing w:val="-20"/>
                <w:w w:val="100"/>
                <w:position w:val="0"/>
                <w:sz w:val="32"/>
                <w:szCs w:val="32"/>
              </w:rPr>
              <w:t>服务内容报价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仿宋_GB2312" w:hAnsi="仿宋_GB2312" w:eastAsia="仿宋_GB2312" w:cs="仿宋_GB2312"/>
                <w:b/>
                <w:bCs/>
                <w:color w:val="000000"/>
                <w:spacing w:val="-20"/>
                <w:w w:val="100"/>
                <w:position w:val="0"/>
                <w:sz w:val="32"/>
                <w:szCs w:val="32"/>
                <w:lang w:val="en-US" w:eastAsia="zh-CN" w:bidi="en-US"/>
              </w:rPr>
            </w:pPr>
            <w:r>
              <w:rPr>
                <w:rFonts w:hint="eastAsia" w:ascii="仿宋_GB2312" w:hAnsi="仿宋_GB2312" w:eastAsia="仿宋_GB2312" w:cs="仿宋_GB2312"/>
                <w:b/>
                <w:bCs/>
                <w:color w:val="000000"/>
                <w:spacing w:val="-20"/>
                <w:w w:val="100"/>
                <w:position w:val="0"/>
                <w:sz w:val="32"/>
                <w:szCs w:val="32"/>
                <w:lang w:val="en-US" w:eastAsia="zh-CN" w:bidi="en-US"/>
              </w:rPr>
              <w:t>项目支出</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center"/>
              <w:textAlignment w:val="auto"/>
              <w:rPr>
                <w:rFonts w:hint="eastAsia" w:ascii="仿宋_GB2312" w:hAnsi="仿宋_GB2312" w:eastAsia="仿宋_GB2312" w:cs="仿宋_GB2312"/>
                <w:b/>
                <w:bCs/>
                <w:color w:val="000000"/>
                <w:spacing w:val="-20"/>
                <w:w w:val="100"/>
                <w:position w:val="0"/>
                <w:sz w:val="32"/>
                <w:szCs w:val="32"/>
                <w:lang w:eastAsia="zh-CN"/>
              </w:rPr>
            </w:pPr>
            <w:r>
              <w:rPr>
                <w:rFonts w:hint="eastAsia" w:ascii="仿宋_GB2312" w:hAnsi="仿宋_GB2312" w:eastAsia="仿宋_GB2312" w:cs="仿宋_GB2312"/>
                <w:b/>
                <w:bCs/>
                <w:color w:val="000000"/>
                <w:spacing w:val="-20"/>
                <w:w w:val="100"/>
                <w:position w:val="0"/>
                <w:sz w:val="32"/>
                <w:szCs w:val="32"/>
                <w:lang w:eastAsia="zh-CN"/>
              </w:rPr>
              <w:t>详细要求</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价格</w:t>
            </w:r>
            <w:r>
              <w:rPr>
                <w:rFonts w:hint="eastAsia" w:ascii="仿宋_GB2312" w:hAnsi="仿宋_GB2312" w:eastAsia="仿宋_GB2312" w:cs="仿宋_GB2312"/>
                <w:b/>
                <w:bCs/>
                <w:sz w:val="32"/>
                <w:szCs w:val="32"/>
                <w:lang w:val="en-US" w:eastAsia="zh-CN"/>
              </w:rPr>
              <w:br w:type="textWrapping"/>
            </w:r>
            <w:r>
              <w:rPr>
                <w:rFonts w:hint="eastAsia" w:ascii="仿宋_GB2312" w:hAnsi="仿宋_GB2312" w:eastAsia="仿宋_GB2312" w:cs="仿宋_GB2312"/>
                <w:b/>
                <w:bCs/>
                <w:sz w:val="32"/>
                <w:szCs w:val="32"/>
                <w:lang w:val="en-US" w:eastAsia="zh-CN"/>
              </w:rPr>
              <w:t>(万元)</w:t>
            </w:r>
          </w:p>
        </w:tc>
      </w:tr>
      <w:tr>
        <w:tblPrEx>
          <w:tblCellMar>
            <w:top w:w="0" w:type="dxa"/>
            <w:left w:w="10" w:type="dxa"/>
            <w:bottom w:w="0" w:type="dxa"/>
            <w:right w:w="10" w:type="dxa"/>
          </w:tblCellMar>
        </w:tblPrEx>
        <w:trPr>
          <w:trHeight w:val="7028" w:hRule="exact"/>
          <w:jc w:val="center"/>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t>1.</w:t>
            </w:r>
            <w:r>
              <w:rPr>
                <w:rFonts w:hint="eastAsia" w:ascii="仿宋_GB2312" w:hAnsi="仿宋_GB2312" w:eastAsia="仿宋_GB2312" w:cs="仿宋_GB2312"/>
                <w:sz w:val="32"/>
                <w:szCs w:val="32"/>
                <w:lang w:eastAsia="zh-CN"/>
              </w:rPr>
              <w:t>福建（阿根廷）投资贸易合作圆桌会议（布宜诺斯艾利斯）</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pacing w:val="-20"/>
                <w:kern w:val="2"/>
                <w:sz w:val="32"/>
                <w:szCs w:val="32"/>
                <w:highlight w:val="none"/>
                <w:lang w:val="en-US" w:eastAsia="zh-CN" w:bidi="ar-SA"/>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包括：会场设备租赁及布置（灯光、音响、签到台、指示牌等）;会议茶歇（25美元/人×30人，单价以</w:t>
            </w:r>
            <w:r>
              <w:rPr>
                <w:rFonts w:hint="eastAsia" w:ascii="仿宋_GB2312" w:hAnsi="仿宋_GB2312" w:eastAsia="仿宋_GB2312" w:cs="仿宋_GB2312"/>
                <w:sz w:val="32"/>
                <w:szCs w:val="32"/>
                <w:lang w:eastAsia="zh-CN"/>
              </w:rPr>
              <w:t>阿根廷</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伙食费开支标准的50%计）;会议材料制作,具体包括：《会议手边单》（内容包括：福建方面出席人员名单、</w:t>
            </w:r>
            <w:r>
              <w:rPr>
                <w:rFonts w:hint="eastAsia" w:ascii="仿宋_GB2312" w:hAnsi="仿宋_GB2312" w:eastAsia="仿宋_GB2312" w:cs="仿宋_GB2312"/>
                <w:sz w:val="32"/>
                <w:szCs w:val="32"/>
                <w:lang w:eastAsia="zh-CN"/>
              </w:rPr>
              <w:t>布宜诺斯艾利斯</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方面出席人员名单，会议议程，商务厅文件夹、信笺纸等）制作（30套），特种纸；英文材料翻译（翻译企业简介、推介PPT等相关材料）</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position w:val="0"/>
                <w:sz w:val="32"/>
                <w:szCs w:val="32"/>
                <w:shd w:val="clear" w:color="auto" w:fill="auto"/>
                <w:lang w:val="en-US" w:eastAsia="zh-CN" w:bidi="en-US"/>
              </w:rPr>
            </w:pPr>
          </w:p>
        </w:tc>
      </w:tr>
      <w:tr>
        <w:tblPrEx>
          <w:tblCellMar>
            <w:top w:w="0" w:type="dxa"/>
            <w:left w:w="10" w:type="dxa"/>
            <w:bottom w:w="0" w:type="dxa"/>
            <w:right w:w="10" w:type="dxa"/>
          </w:tblCellMar>
        </w:tblPrEx>
        <w:trPr>
          <w:trHeight w:val="6182" w:hRule="exact"/>
          <w:jc w:val="center"/>
        </w:trPr>
        <w:tc>
          <w:tcPr>
            <w:tcW w:w="1807" w:type="dxa"/>
            <w:vMerge w:val="restart"/>
            <w:tcBorders>
              <w:top w:val="single" w:color="auto" w:sz="4" w:space="0"/>
              <w:left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rPr>
            </w:pPr>
            <w:r>
              <w:rPr>
                <w:rFonts w:hint="eastAsia" w:ascii="仿宋_GB2312" w:hAnsi="仿宋_GB2312" w:eastAsia="仿宋_GB2312" w:cs="仿宋_GB2312"/>
                <w:color w:val="000000"/>
                <w:spacing w:val="-20"/>
                <w:w w:val="100"/>
                <w:position w:val="0"/>
                <w:sz w:val="32"/>
                <w:szCs w:val="32"/>
              </w:rPr>
              <w:t>服务内容报价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spacing w:val="-20"/>
                <w:kern w:val="2"/>
                <w:sz w:val="32"/>
                <w:szCs w:val="32"/>
                <w:highlight w:val="none"/>
                <w:u w:val="none"/>
                <w:shd w:val="clear"/>
                <w:lang w:val="en-US" w:eastAsia="zh-CN" w:bidi="ar-SA"/>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r>
              <w:rPr>
                <w:rFonts w:hint="eastAsia" w:ascii="仿宋_GB2312" w:hAnsi="仿宋_GB2312" w:eastAsia="仿宋_GB2312" w:cs="仿宋_GB2312"/>
                <w:spacing w:val="-20"/>
                <w:kern w:val="2"/>
                <w:sz w:val="32"/>
                <w:szCs w:val="32"/>
                <w:highlight w:val="none"/>
                <w:u w:val="none"/>
                <w:shd w:val="clear"/>
                <w:lang w:val="en-US" w:eastAsia="zh-CN" w:bidi="ar-SA"/>
              </w:rPr>
              <w:t>2.福建-巴西经贸合作圆桌会议（圣保罗）</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r>
              <w:rPr>
                <w:rFonts w:hint="eastAsia" w:ascii="仿宋_GB2312" w:hAnsi="仿宋_GB2312" w:eastAsia="仿宋_GB2312" w:cs="仿宋_GB2312"/>
                <w:spacing w:val="-20"/>
                <w:kern w:val="2"/>
                <w:sz w:val="32"/>
                <w:szCs w:val="32"/>
                <w:highlight w:val="none"/>
                <w:lang w:val="en-US" w:eastAsia="zh-CN" w:bidi="ar-SA"/>
              </w:rPr>
              <w:t>包括：</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会场设备租赁及布置（灯光、音响、签到台、指示牌等）;会议茶歇（25美元/人×30人，单价以</w:t>
            </w:r>
            <w:r>
              <w:rPr>
                <w:rFonts w:hint="eastAsia" w:ascii="仿宋_GB2312" w:hAnsi="仿宋_GB2312" w:eastAsia="仿宋_GB2312" w:cs="仿宋_GB2312"/>
                <w:spacing w:val="-20"/>
                <w:kern w:val="2"/>
                <w:sz w:val="32"/>
                <w:szCs w:val="32"/>
                <w:highlight w:val="none"/>
                <w:u w:val="none"/>
                <w:shd w:val="clear"/>
                <w:lang w:val="en-US" w:eastAsia="zh-CN" w:bidi="ar-SA"/>
              </w:rPr>
              <w:t>巴西</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伙食费开支标准的50%计）;会议材料制作,具体包括：《会议手边单》（内容包括：福建方面出席人员名单、</w:t>
            </w:r>
            <w:r>
              <w:rPr>
                <w:rFonts w:hint="eastAsia" w:ascii="仿宋_GB2312" w:hAnsi="仿宋_GB2312" w:eastAsia="仿宋_GB2312" w:cs="仿宋_GB2312"/>
                <w:spacing w:val="-20"/>
                <w:kern w:val="2"/>
                <w:sz w:val="32"/>
                <w:szCs w:val="32"/>
                <w:highlight w:val="none"/>
                <w:u w:val="none"/>
                <w:shd w:val="clear"/>
                <w:lang w:val="en-US" w:eastAsia="zh-CN" w:bidi="ar-SA"/>
              </w:rPr>
              <w:t>圣保罗</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方面出席人员名单，会议议程，商务厅文件夹、信笺纸等）制作（30套），特种纸；英文材料翻译（翻译企业简介、推介PPT等相关材料）</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tc>
      </w:tr>
      <w:tr>
        <w:tblPrEx>
          <w:tblCellMar>
            <w:top w:w="0" w:type="dxa"/>
            <w:left w:w="10" w:type="dxa"/>
            <w:bottom w:w="0" w:type="dxa"/>
            <w:right w:w="10" w:type="dxa"/>
          </w:tblCellMar>
        </w:tblPrEx>
        <w:trPr>
          <w:trHeight w:val="6369" w:hRule="exact"/>
          <w:jc w:val="center"/>
        </w:trPr>
        <w:tc>
          <w:tcPr>
            <w:tcW w:w="1807" w:type="dxa"/>
            <w:vMerge w:val="continue"/>
            <w:tcBorders>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福建-巴西投资贸易项目合作对接会（里约热内卢）</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_GB2312" w:hAnsi="仿宋_GB2312" w:eastAsia="仿宋_GB2312" w:cs="仿宋_GB2312"/>
                <w:spacing w:val="-20"/>
                <w:kern w:val="2"/>
                <w:sz w:val="32"/>
                <w:szCs w:val="32"/>
                <w:highlight w:val="none"/>
                <w:lang w:val="en-US" w:eastAsia="zh-CN" w:bidi="ar-SA"/>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包括：会场设备租赁及布置（灯光、音响、签到台、指示牌等）;会议茶歇（25美元/人×30人，单价以</w:t>
            </w:r>
            <w:r>
              <w:rPr>
                <w:rFonts w:hint="eastAsia" w:ascii="仿宋_GB2312" w:hAnsi="仿宋_GB2312" w:eastAsia="仿宋_GB2312" w:cs="仿宋_GB2312"/>
                <w:spacing w:val="-20"/>
                <w:kern w:val="2"/>
                <w:sz w:val="32"/>
                <w:szCs w:val="32"/>
                <w:highlight w:val="none"/>
                <w:u w:val="none"/>
                <w:shd w:val="clear"/>
                <w:lang w:val="en-US" w:eastAsia="zh-CN" w:bidi="ar-SA"/>
              </w:rPr>
              <w:t>巴西</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伙食费开支标准的50%计）;会议材料制作,具体包括：《会议手边单》（内容包括：福建方面出席人员名单、</w:t>
            </w:r>
            <w:r>
              <w:rPr>
                <w:rFonts w:hint="eastAsia" w:ascii="仿宋_GB2312" w:hAnsi="仿宋_GB2312" w:eastAsia="仿宋_GB2312" w:cs="仿宋_GB2312"/>
                <w:color w:val="auto"/>
                <w:sz w:val="32"/>
                <w:szCs w:val="32"/>
              </w:rPr>
              <w:t>里约热内卢</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方面出席人员名单，会议议程，商务厅文件夹、信笺纸等）制作（30套），特种纸；英文材料翻译（翻译企业简介、推介PPT等相关材料）</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tc>
      </w:tr>
      <w:tr>
        <w:tblPrEx>
          <w:tblCellMar>
            <w:top w:w="0" w:type="dxa"/>
            <w:left w:w="10" w:type="dxa"/>
            <w:bottom w:w="0" w:type="dxa"/>
            <w:right w:w="10" w:type="dxa"/>
          </w:tblCellMar>
        </w:tblPrEx>
        <w:trPr>
          <w:trHeight w:val="7243" w:hRule="exact"/>
          <w:jc w:val="center"/>
        </w:trPr>
        <w:tc>
          <w:tcPr>
            <w:tcW w:w="180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000000"/>
                <w:spacing w:val="-20"/>
                <w:w w:val="100"/>
                <w:position w:val="0"/>
                <w:sz w:val="32"/>
                <w:szCs w:val="32"/>
              </w:rPr>
            </w:pPr>
          </w:p>
          <w:p>
            <w:pPr>
              <w:pStyle w:val="2"/>
              <w:rPr>
                <w:rFonts w:hint="eastAsia" w:ascii="仿宋_GB2312" w:hAnsi="仿宋_GB2312" w:eastAsia="仿宋_GB2312" w:cs="仿宋_GB2312"/>
                <w:color w:val="000000"/>
                <w:spacing w:val="-20"/>
                <w:w w:val="100"/>
                <w:position w:val="0"/>
                <w:sz w:val="32"/>
                <w:szCs w:val="32"/>
              </w:rPr>
            </w:pPr>
          </w:p>
          <w:p>
            <w:pPr>
              <w:rPr>
                <w:rFonts w:hint="eastAsia" w:ascii="仿宋_GB2312" w:hAnsi="仿宋_GB2312" w:eastAsia="仿宋_GB2312" w:cs="仿宋_GB2312"/>
                <w:color w:val="000000"/>
                <w:spacing w:val="-20"/>
                <w:w w:val="100"/>
                <w:position w:val="0"/>
                <w:sz w:val="32"/>
                <w:szCs w:val="32"/>
              </w:rPr>
            </w:pPr>
          </w:p>
          <w:p>
            <w:pPr>
              <w:pStyle w:val="2"/>
              <w:rPr>
                <w:rFonts w:hint="eastAsia" w:ascii="仿宋_GB2312" w:hAnsi="仿宋_GB2312" w:eastAsia="仿宋_GB2312" w:cs="仿宋_GB2312"/>
                <w:color w:val="000000"/>
                <w:spacing w:val="-20"/>
                <w:w w:val="100"/>
                <w:position w:val="0"/>
                <w:sz w:val="32"/>
                <w:szCs w:val="32"/>
              </w:rPr>
            </w:pPr>
          </w:p>
          <w:p>
            <w:pPr>
              <w:rPr>
                <w:rFonts w:hint="eastAsia" w:ascii="仿宋_GB2312" w:hAnsi="仿宋_GB2312" w:eastAsia="仿宋_GB2312" w:cs="仿宋_GB2312"/>
                <w:color w:val="000000"/>
                <w:spacing w:val="-20"/>
                <w:w w:val="100"/>
                <w:position w:val="0"/>
                <w:sz w:val="32"/>
                <w:szCs w:val="32"/>
              </w:rPr>
            </w:pPr>
          </w:p>
          <w:p>
            <w:pPr>
              <w:pStyle w:val="2"/>
              <w:rPr>
                <w:rFonts w:hint="eastAsia" w:ascii="仿宋_GB2312" w:hAnsi="仿宋_GB2312" w:eastAsia="仿宋_GB2312" w:cs="仿宋_GB2312"/>
                <w:color w:val="000000"/>
                <w:spacing w:val="-20"/>
                <w:w w:val="100"/>
                <w:position w:val="0"/>
                <w:sz w:val="32"/>
                <w:szCs w:val="32"/>
              </w:rPr>
            </w:pPr>
          </w:p>
          <w:p>
            <w:pPr>
              <w:rPr>
                <w:rFonts w:hint="eastAsia" w:ascii="仿宋_GB2312" w:hAnsi="仿宋_GB2312" w:eastAsia="仿宋_GB2312" w:cs="仿宋_GB2312"/>
                <w:color w:val="000000"/>
                <w:spacing w:val="-20"/>
                <w:w w:val="100"/>
                <w:position w:val="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color w:val="000000"/>
                <w:spacing w:val="-20"/>
                <w:w w:val="100"/>
                <w:position w:val="0"/>
                <w:sz w:val="32"/>
                <w:szCs w:val="32"/>
              </w:rPr>
              <w:t>服务内容报价</w:t>
            </w: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auto"/>
                <w:sz w:val="32"/>
                <w:szCs w:val="32"/>
                <w:highlight w:val="none"/>
                <w:lang w:val="en-US" w:eastAsia="zh-CN"/>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b w:val="0"/>
                <w:bCs w:val="0"/>
                <w:i w:val="0"/>
                <w:iCs w:val="0"/>
                <w:smallCaps w:val="0"/>
                <w:strike w:val="0"/>
                <w:color w:val="000000"/>
                <w:spacing w:val="-20"/>
                <w:w w:val="100"/>
                <w:position w:val="0"/>
                <w:sz w:val="32"/>
                <w:szCs w:val="32"/>
                <w:u w:val="none"/>
                <w:shd w:val="clear" w:color="auto" w:fill="auto"/>
                <w:lang w:val="en-US" w:eastAsia="zh-CN" w:bidi="zh-TW"/>
              </w:rPr>
            </w:pPr>
            <w:r>
              <w:rPr>
                <w:rFonts w:hint="eastAsia" w:ascii="仿宋_GB2312" w:hAnsi="仿宋_GB2312" w:eastAsia="仿宋_GB2312" w:cs="仿宋_GB2312"/>
                <w:color w:val="auto"/>
                <w:sz w:val="32"/>
                <w:szCs w:val="32"/>
                <w:highlight w:val="none"/>
                <w:lang w:val="en-US" w:eastAsia="zh-CN"/>
              </w:rPr>
              <w:t>4.福建-秘鲁双向贸易对接会（利马）</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spacing w:val="-20"/>
                <w:kern w:val="2"/>
                <w:sz w:val="32"/>
                <w:szCs w:val="32"/>
                <w:highlight w:val="none"/>
                <w:lang w:val="en-US" w:eastAsia="zh-CN" w:bidi="ar-SA"/>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包括：会场设备租赁</w:t>
            </w:r>
            <w:bookmarkStart w:id="3" w:name="_GoBack"/>
            <w:bookmarkEnd w:id="3"/>
            <w:r>
              <w:rPr>
                <w:rFonts w:hint="eastAsia" w:ascii="仿宋_GB2312" w:hAnsi="仿宋_GB2312" w:eastAsia="仿宋_GB2312" w:cs="仿宋_GB2312"/>
                <w:spacing w:val="-20"/>
                <w:kern w:val="2"/>
                <w:sz w:val="32"/>
                <w:szCs w:val="32"/>
                <w:highlight w:val="none"/>
                <w:u w:val="none"/>
                <w:shd w:val="clear" w:color="auto" w:fill="auto"/>
                <w:lang w:val="en-US" w:eastAsia="zh-CN" w:bidi="ar-SA"/>
              </w:rPr>
              <w:t>及布置（灯光、音响、签到台、指示牌等）;会议茶歇（20美元/人×30人，单价以</w:t>
            </w:r>
            <w:r>
              <w:rPr>
                <w:rFonts w:hint="eastAsia" w:ascii="仿宋_GB2312" w:hAnsi="仿宋_GB2312" w:eastAsia="仿宋_GB2312" w:cs="仿宋_GB2312"/>
                <w:color w:val="auto"/>
                <w:sz w:val="32"/>
                <w:szCs w:val="32"/>
                <w:highlight w:val="none"/>
                <w:lang w:val="en-US" w:eastAsia="zh-CN"/>
              </w:rPr>
              <w:t>秘鲁</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伙食费开支标准的50%计）;会议材料制作,具体包括：《会议手边单》（内容包括：福建方面出席人员名单、</w:t>
            </w:r>
            <w:r>
              <w:rPr>
                <w:rFonts w:hint="eastAsia" w:ascii="仿宋_GB2312" w:hAnsi="仿宋_GB2312" w:eastAsia="仿宋_GB2312" w:cs="仿宋_GB2312"/>
                <w:color w:val="auto"/>
                <w:sz w:val="32"/>
                <w:szCs w:val="32"/>
                <w:highlight w:val="none"/>
                <w:lang w:val="en-US" w:eastAsia="zh-CN"/>
              </w:rPr>
              <w:t>利马</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方面出席人员名单，会议议程，商务厅文件夹、信笺纸等）制作（30套），特种纸；英文材料翻译（翻译企业简介、推介PPT等相关材料）。</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lang w:val="en-US" w:eastAsia="zh-CN" w:bidi="ar-SA"/>
              </w:rPr>
            </w:pPr>
          </w:p>
        </w:tc>
      </w:tr>
      <w:tr>
        <w:tblPrEx>
          <w:tblCellMar>
            <w:top w:w="0" w:type="dxa"/>
            <w:left w:w="10" w:type="dxa"/>
            <w:bottom w:w="0" w:type="dxa"/>
            <w:right w:w="10" w:type="dxa"/>
          </w:tblCellMar>
        </w:tblPrEx>
        <w:trPr>
          <w:trHeight w:val="6532" w:hRule="exact"/>
          <w:jc w:val="center"/>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lang w:val="en-US" w:eastAsia="zh-CN"/>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lang w:val="en-US" w:eastAsia="zh-CN"/>
              </w:rPr>
            </w:pPr>
            <w:r>
              <w:rPr>
                <w:rFonts w:hint="eastAsia" w:ascii="仿宋_GB2312" w:hAnsi="仿宋_GB2312" w:eastAsia="仿宋_GB2312" w:cs="仿宋_GB2312"/>
                <w:color w:val="000000"/>
                <w:spacing w:val="-20"/>
                <w:w w:val="100"/>
                <w:position w:val="0"/>
                <w:sz w:val="32"/>
                <w:szCs w:val="32"/>
                <w:lang w:val="en-US" w:eastAsia="zh-CN"/>
              </w:rPr>
              <w:t>5.</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经贸促进活动保障经费</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000000"/>
                <w:spacing w:val="-20"/>
                <w:w w:val="100"/>
                <w:position w:val="0"/>
                <w:sz w:val="32"/>
                <w:szCs w:val="32"/>
                <w:lang w:eastAsia="zh-CN"/>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包括经贸促进活动筹备和境外出访期间开展贸易促进活动的物流(寄送运输参加中国·福建-巴西·圣保罗经贸合作对接会、中国·福建-巴西·里约热内卢经贸座谈会、中国·福建-阿根廷经贸合作对接会、中国·福建-秘鲁经贸合作对接会的物料等)、工作用车(接送活动参会嘉宾、外资企业代表、侨领等)、防疫等费用。</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position w:val="0"/>
                <w:sz w:val="32"/>
                <w:szCs w:val="32"/>
                <w:shd w:val="clear" w:color="auto" w:fill="auto"/>
                <w:lang w:val="en-US" w:eastAsia="zh-CN" w:bidi="en-US"/>
              </w:rPr>
            </w:pPr>
          </w:p>
        </w:tc>
      </w:tr>
      <w:tr>
        <w:tblPrEx>
          <w:tblCellMar>
            <w:top w:w="0" w:type="dxa"/>
            <w:left w:w="10" w:type="dxa"/>
            <w:bottom w:w="0" w:type="dxa"/>
            <w:right w:w="10" w:type="dxa"/>
          </w:tblCellMar>
        </w:tblPrEx>
        <w:trPr>
          <w:trHeight w:val="4920" w:hRule="exact"/>
          <w:jc w:val="center"/>
        </w:trPr>
        <w:tc>
          <w:tcPr>
            <w:tcW w:w="180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eastAsia" w:ascii="仿宋_GB2312" w:hAnsi="仿宋_GB2312" w:eastAsia="仿宋_GB2312" w:cs="仿宋_GB2312"/>
                <w:color w:val="000000"/>
                <w:spacing w:val="-20"/>
                <w:w w:val="100"/>
                <w:position w:val="0"/>
                <w:sz w:val="32"/>
                <w:szCs w:val="32"/>
                <w:lang w:val="en-US" w:eastAsia="zh-CN"/>
              </w:rPr>
            </w:pPr>
            <w:r>
              <w:rPr>
                <w:rFonts w:hint="eastAsia" w:ascii="仿宋_GB2312" w:hAnsi="仿宋_GB2312" w:eastAsia="仿宋_GB2312" w:cs="仿宋_GB2312"/>
                <w:color w:val="000000"/>
                <w:spacing w:val="-20"/>
                <w:w w:val="100"/>
                <w:position w:val="0"/>
                <w:sz w:val="32"/>
                <w:szCs w:val="32"/>
                <w:lang w:val="en-US" w:eastAsia="zh-CN"/>
              </w:rPr>
              <w:t>6.</w:t>
            </w:r>
            <w:r>
              <w:rPr>
                <w:rFonts w:hint="eastAsia" w:ascii="仿宋_GB2312" w:hAnsi="仿宋_GB2312" w:eastAsia="仿宋_GB2312" w:cs="仿宋_GB2312"/>
                <w:spacing w:val="-20"/>
                <w:kern w:val="2"/>
                <w:sz w:val="32"/>
                <w:szCs w:val="32"/>
                <w:highlight w:val="none"/>
                <w:u w:val="none"/>
                <w:shd w:val="clear" w:color="auto" w:fill="auto"/>
                <w:lang w:val="en-US" w:eastAsia="zh-CN" w:bidi="ar-SA"/>
              </w:rPr>
              <w:t>承办费</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color w:val="000000"/>
                <w:spacing w:val="-20"/>
                <w:w w:val="100"/>
                <w:position w:val="0"/>
                <w:sz w:val="32"/>
                <w:szCs w:val="32"/>
                <w:lang w:eastAsia="zh-CN"/>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承办单位安排1名专职人员，负责协助业务处室梳理我省与阿根廷、 巴西 、秘鲁的经贸合作情况、准备相关文字材料、落实座谈会的参会嘉宾及企业等工作，联系三个国家的产业园等，随团出访做好保障工作，保障时间预计需要2个月</w:t>
            </w:r>
            <w:r>
              <w:rPr>
                <w:rFonts w:hint="eastAsia" w:ascii="仿宋_GB2312" w:hAnsi="仿宋_GB2312" w:eastAsia="仿宋_GB2312" w:cs="仿宋_GB2312"/>
                <w:color w:val="auto"/>
                <w:kern w:val="2"/>
                <w:sz w:val="32"/>
                <w:szCs w:val="32"/>
                <w:highlight w:val="none"/>
                <w:lang w:val="en-US" w:eastAsia="zh-CN" w:bidi="ar-SA"/>
              </w:rPr>
              <w:t>。</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position w:val="0"/>
                <w:sz w:val="32"/>
                <w:szCs w:val="32"/>
                <w:shd w:val="clear" w:color="auto" w:fill="auto"/>
                <w:lang w:val="en-US" w:eastAsia="zh-CN" w:bidi="en-US"/>
              </w:rPr>
            </w:pPr>
          </w:p>
        </w:tc>
      </w:tr>
      <w:tr>
        <w:tblPrEx>
          <w:tblCellMar>
            <w:top w:w="0" w:type="dxa"/>
            <w:left w:w="10" w:type="dxa"/>
            <w:bottom w:w="0" w:type="dxa"/>
            <w:right w:w="10" w:type="dxa"/>
          </w:tblCellMar>
        </w:tblPrEx>
        <w:trPr>
          <w:trHeight w:val="3553" w:hRule="exact"/>
          <w:jc w:val="center"/>
        </w:trPr>
        <w:tc>
          <w:tcPr>
            <w:tcW w:w="1807" w:type="dxa"/>
            <w:vMerge w:val="continue"/>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default" w:ascii="仿宋_GB2312" w:hAnsi="仿宋_GB2312" w:eastAsia="仿宋_GB2312" w:cs="仿宋_GB2312"/>
                <w:color w:val="000000"/>
                <w:spacing w:val="-20"/>
                <w:w w:val="100"/>
                <w:position w:val="0"/>
                <w:sz w:val="32"/>
                <w:szCs w:val="32"/>
                <w:lang w:val="en-US" w:eastAsia="zh-CN"/>
              </w:rPr>
            </w:pPr>
            <w:r>
              <w:rPr>
                <w:rFonts w:hint="eastAsia" w:ascii="仿宋_GB2312" w:hAnsi="仿宋_GB2312" w:eastAsia="仿宋_GB2312" w:cs="仿宋_GB2312"/>
                <w:color w:val="000000"/>
                <w:spacing w:val="-20"/>
                <w:w w:val="100"/>
                <w:position w:val="0"/>
                <w:sz w:val="32"/>
                <w:szCs w:val="32"/>
                <w:lang w:val="en-US" w:eastAsia="zh-CN"/>
              </w:rPr>
              <w:t>7.</w:t>
            </w:r>
            <w:r>
              <w:rPr>
                <w:rFonts w:hint="eastAsia" w:ascii="仿宋_GB2312" w:hAnsi="仿宋_GB2312" w:eastAsia="仿宋_GB2312" w:cs="仿宋_GB2312"/>
                <w:kern w:val="2"/>
                <w:sz w:val="32"/>
                <w:szCs w:val="32"/>
                <w:lang w:val="en-US" w:eastAsia="zh-CN" w:bidi="ar-SA"/>
              </w:rPr>
              <w:t>承办单位派员工作经费</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spacing w:val="-20"/>
                <w:kern w:val="2"/>
                <w:sz w:val="32"/>
                <w:szCs w:val="32"/>
                <w:highlight w:val="none"/>
                <w:u w:val="none"/>
                <w:shd w:val="clear" w:color="auto" w:fill="auto"/>
                <w:lang w:val="en-US" w:eastAsia="zh-CN" w:bidi="ar-SA"/>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承办单位安排1名工作人员赴境外做好相关保障，协助做好座谈会会场布置以及相关会务硬件服务以及会议参加人员联络、组织和会场签到工作，产生的该人员费用及境内段差旅费。</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default" w:ascii="仿宋_GB2312" w:hAnsi="仿宋_GB2312" w:eastAsia="仿宋_GB2312" w:cs="仿宋_GB2312"/>
                <w:spacing w:val="-20"/>
                <w:kern w:val="2"/>
                <w:sz w:val="32"/>
                <w:szCs w:val="32"/>
                <w:highlight w:val="none"/>
                <w:u w:val="none"/>
                <w:shd w:val="clear" w:color="auto" w:fill="auto"/>
                <w:lang w:val="en-US" w:eastAsia="zh-CN" w:bidi="ar-SA"/>
              </w:rPr>
            </w:pPr>
          </w:p>
        </w:tc>
      </w:tr>
      <w:tr>
        <w:tblPrEx>
          <w:tblCellMar>
            <w:top w:w="0" w:type="dxa"/>
            <w:left w:w="10" w:type="dxa"/>
            <w:bottom w:w="0" w:type="dxa"/>
            <w:right w:w="10" w:type="dxa"/>
          </w:tblCellMar>
        </w:tblPrEx>
        <w:trPr>
          <w:trHeight w:val="676" w:hRule="exact"/>
          <w:jc w:val="center"/>
        </w:trPr>
        <w:tc>
          <w:tcPr>
            <w:tcW w:w="180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default" w:ascii="仿宋_GB2312" w:hAnsi="仿宋_GB2312" w:eastAsia="仿宋_GB2312" w:cs="仿宋_GB2312"/>
                <w:color w:val="000000"/>
                <w:spacing w:val="-20"/>
                <w:w w:val="100"/>
                <w:position w:val="0"/>
                <w:sz w:val="32"/>
                <w:szCs w:val="32"/>
                <w:lang w:val="en-US" w:eastAsia="zh-CN"/>
              </w:rPr>
            </w:pPr>
            <w:r>
              <w:rPr>
                <w:rFonts w:hint="eastAsia" w:ascii="仿宋_GB2312" w:hAnsi="仿宋_GB2312" w:eastAsia="仿宋_GB2312" w:cs="仿宋_GB2312"/>
                <w:color w:val="000000"/>
                <w:spacing w:val="-20"/>
                <w:w w:val="100"/>
                <w:position w:val="0"/>
                <w:sz w:val="32"/>
                <w:szCs w:val="32"/>
                <w:lang w:val="en-US" w:eastAsia="zh-CN"/>
              </w:rPr>
              <w:t>8.</w:t>
            </w:r>
            <w:r>
              <w:rPr>
                <w:rFonts w:hint="eastAsia" w:ascii="仿宋_GB2312" w:hAnsi="仿宋_GB2312" w:eastAsia="仿宋_GB2312" w:cs="仿宋_GB2312"/>
                <w:kern w:val="2"/>
                <w:sz w:val="32"/>
                <w:szCs w:val="32"/>
                <w:lang w:val="en-US" w:eastAsia="zh-CN" w:bidi="ar-SA"/>
              </w:rPr>
              <w:t>税费</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pacing w:val="-20"/>
                <w:kern w:val="2"/>
                <w:sz w:val="32"/>
                <w:szCs w:val="32"/>
                <w:highlight w:val="none"/>
                <w:u w:val="none"/>
                <w:shd w:val="clear" w:color="auto" w:fill="auto"/>
                <w:lang w:val="en-US" w:eastAsia="zh-CN" w:bidi="ar-SA"/>
              </w:rPr>
            </w:pPr>
            <w:r>
              <w:rPr>
                <w:rFonts w:hint="default" w:ascii="仿宋_GB2312" w:hAnsi="仿宋_GB2312" w:eastAsia="仿宋_GB2312" w:cs="仿宋_GB2312"/>
                <w:spacing w:val="-20"/>
                <w:kern w:val="2"/>
                <w:sz w:val="32"/>
                <w:szCs w:val="32"/>
                <w:highlight w:val="none"/>
                <w:u w:val="none"/>
                <w:shd w:val="clear" w:color="auto" w:fill="auto"/>
                <w:lang w:val="en-US" w:eastAsia="zh-CN" w:bidi="ar-SA"/>
              </w:rPr>
              <w:t>按税费标准测算。</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u w:val="none"/>
                <w:shd w:val="clear" w:color="auto" w:fill="auto"/>
                <w:lang w:val="en-US" w:eastAsia="zh-CN" w:bidi="ar-SA"/>
              </w:rPr>
            </w:pPr>
          </w:p>
        </w:tc>
      </w:tr>
      <w:tr>
        <w:tblPrEx>
          <w:tblCellMar>
            <w:top w:w="0" w:type="dxa"/>
            <w:left w:w="10" w:type="dxa"/>
            <w:bottom w:w="0" w:type="dxa"/>
            <w:right w:w="10" w:type="dxa"/>
          </w:tblCellMar>
        </w:tblPrEx>
        <w:trPr>
          <w:trHeight w:val="3157" w:hRule="exact"/>
          <w:jc w:val="center"/>
        </w:trPr>
        <w:tc>
          <w:tcPr>
            <w:tcW w:w="1807" w:type="dxa"/>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20"/>
                <w:sz w:val="32"/>
                <w:szCs w:val="32"/>
              </w:rPr>
            </w:pPr>
          </w:p>
        </w:tc>
        <w:tc>
          <w:tcPr>
            <w:tcW w:w="1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0"/>
              <w:jc w:val="left"/>
              <w:textAlignment w:val="auto"/>
              <w:rPr>
                <w:rFonts w:hint="default" w:ascii="仿宋_GB2312" w:hAnsi="仿宋_GB2312" w:eastAsia="仿宋_GB2312" w:cs="仿宋_GB2312"/>
                <w:color w:val="000000"/>
                <w:spacing w:val="-20"/>
                <w:w w:val="100"/>
                <w:position w:val="0"/>
                <w:sz w:val="32"/>
                <w:szCs w:val="32"/>
                <w:lang w:val="en-US" w:eastAsia="zh-CN"/>
              </w:rPr>
            </w:pPr>
            <w:r>
              <w:rPr>
                <w:rFonts w:hint="eastAsia" w:ascii="仿宋_GB2312" w:hAnsi="仿宋_GB2312" w:eastAsia="仿宋_GB2312" w:cs="仿宋_GB2312"/>
                <w:color w:val="000000"/>
                <w:spacing w:val="-20"/>
                <w:w w:val="100"/>
                <w:position w:val="0"/>
                <w:sz w:val="32"/>
                <w:szCs w:val="32"/>
                <w:lang w:val="en-US" w:eastAsia="zh-CN"/>
              </w:rPr>
              <w:t>9.</w:t>
            </w:r>
            <w:r>
              <w:rPr>
                <w:rFonts w:hint="eastAsia" w:ascii="仿宋_GB2312" w:hAnsi="仿宋_GB2312" w:eastAsia="仿宋_GB2312" w:cs="仿宋_GB2312"/>
                <w:kern w:val="2"/>
                <w:sz w:val="32"/>
                <w:szCs w:val="32"/>
                <w:lang w:val="en-US" w:eastAsia="zh-CN" w:bidi="ar-SA"/>
              </w:rPr>
              <w:t>出国代办费</w:t>
            </w:r>
          </w:p>
        </w:tc>
        <w:tc>
          <w:tcPr>
            <w:tcW w:w="37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pacing w:val="-20"/>
                <w:kern w:val="2"/>
                <w:sz w:val="32"/>
                <w:szCs w:val="32"/>
                <w:highlight w:val="none"/>
                <w:u w:val="none"/>
                <w:shd w:val="clear" w:color="auto" w:fill="auto"/>
                <w:lang w:val="en-US" w:eastAsia="zh-CN" w:bidi="ar-SA"/>
              </w:rPr>
            </w:pPr>
            <w:r>
              <w:rPr>
                <w:rFonts w:hint="eastAsia" w:ascii="仿宋_GB2312" w:hAnsi="仿宋_GB2312" w:eastAsia="仿宋_GB2312" w:cs="仿宋_GB2312"/>
                <w:spacing w:val="-20"/>
                <w:kern w:val="2"/>
                <w:sz w:val="32"/>
                <w:szCs w:val="32"/>
                <w:highlight w:val="none"/>
                <w:u w:val="none"/>
                <w:shd w:val="clear" w:color="auto" w:fill="auto"/>
                <w:lang w:val="en-US" w:eastAsia="zh-CN" w:bidi="ar-SA"/>
              </w:rPr>
              <w:t>本次出访活动厅机关共3人，承办单位负责出国代办工作，包括安排境外住宿和伙食、因公购汇、新办公务护照、代办签证、购买保险、办理双跨手续等。</w:t>
            </w:r>
          </w:p>
        </w:tc>
        <w:tc>
          <w:tcPr>
            <w:tcW w:w="12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仿宋_GB2312" w:hAnsi="仿宋_GB2312" w:eastAsia="仿宋_GB2312" w:cs="仿宋_GB2312"/>
                <w:spacing w:val="-20"/>
                <w:kern w:val="2"/>
                <w:sz w:val="32"/>
                <w:szCs w:val="32"/>
                <w:highlight w:val="none"/>
                <w:u w:val="none"/>
                <w:shd w:val="clear" w:color="auto" w:fill="auto"/>
                <w:lang w:val="en-US" w:eastAsia="zh-CN" w:bidi="ar-SA"/>
              </w:rPr>
            </w:pPr>
          </w:p>
        </w:tc>
      </w:tr>
      <w:tr>
        <w:tblPrEx>
          <w:tblCellMar>
            <w:top w:w="0" w:type="dxa"/>
            <w:left w:w="10" w:type="dxa"/>
            <w:bottom w:w="0" w:type="dxa"/>
            <w:right w:w="10" w:type="dxa"/>
          </w:tblCellMar>
        </w:tblPrEx>
        <w:trPr>
          <w:trHeight w:val="673" w:hRule="exact"/>
          <w:jc w:val="center"/>
        </w:trPr>
        <w:tc>
          <w:tcPr>
            <w:tcW w:w="18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报价（万元）</w:t>
            </w:r>
          </w:p>
        </w:tc>
        <w:tc>
          <w:tcPr>
            <w:tcW w:w="699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default" w:ascii="仿宋_GB2312" w:hAnsi="仿宋_GB2312" w:eastAsia="仿宋_GB2312" w:cs="仿宋_GB2312"/>
                <w:color w:val="000000"/>
                <w:spacing w:val="0"/>
                <w:w w:val="100"/>
                <w:position w:val="0"/>
                <w:sz w:val="32"/>
                <w:szCs w:val="32"/>
                <w:shd w:val="clear" w:color="auto" w:fill="auto"/>
                <w:lang w:val="en-US" w:eastAsia="zh-CN" w:bidi="en-US"/>
              </w:rPr>
            </w:pPr>
          </w:p>
        </w:tc>
      </w:tr>
    </w:tbl>
    <w:p>
      <w:pPr>
        <w:rPr>
          <w:rFonts w:hint="eastAsia" w:eastAsia="宋体"/>
          <w:lang w:eastAsia="zh-CN"/>
        </w:rPr>
        <w:sectPr>
          <w:pgSz w:w="11906" w:h="16838"/>
          <w:pgMar w:top="1587" w:right="1134" w:bottom="1417" w:left="1134" w:header="794" w:footer="992" w:gutter="0"/>
          <w:pgBorders>
            <w:top w:val="none" w:sz="0" w:space="0"/>
            <w:left w:val="none" w:sz="0" w:space="0"/>
            <w:bottom w:val="none" w:sz="0" w:space="0"/>
            <w:right w:val="none" w:sz="0" w:space="0"/>
          </w:pgBorders>
          <w:cols w:space="0" w:num="1"/>
          <w:rtlGutter w:val="0"/>
          <w:docGrid w:type="lines" w:linePitch="312" w:charSpace="0"/>
        </w:sectPr>
      </w:pPr>
    </w:p>
    <w:p>
      <w:pPr>
        <w:rPr>
          <w:rFonts w:hint="default" w:eastAsia="宋体"/>
          <w:lang w:val="en-US" w:eastAsia="zh-CN"/>
        </w:rPr>
      </w:pPr>
    </w:p>
    <w:sectPr>
      <w:pgSz w:w="16838" w:h="11906" w:orient="landscape"/>
      <w:pgMar w:top="1531" w:right="1984" w:bottom="1531" w:left="1814" w:header="794" w:footer="992"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ZjMzOWY4ODM4MzA0YmQwNmY2MTQyNTk1ZDRhYjkifQ=="/>
  </w:docVars>
  <w:rsids>
    <w:rsidRoot w:val="22995B6A"/>
    <w:rsid w:val="031644B7"/>
    <w:rsid w:val="07247C28"/>
    <w:rsid w:val="10B16038"/>
    <w:rsid w:val="11F004C3"/>
    <w:rsid w:val="16A773A0"/>
    <w:rsid w:val="19696C2B"/>
    <w:rsid w:val="1B4A1EFB"/>
    <w:rsid w:val="1C124603"/>
    <w:rsid w:val="20023FF0"/>
    <w:rsid w:val="22995B6A"/>
    <w:rsid w:val="2B691DC9"/>
    <w:rsid w:val="317508DF"/>
    <w:rsid w:val="3A625A2C"/>
    <w:rsid w:val="3B111D8B"/>
    <w:rsid w:val="3E605BD3"/>
    <w:rsid w:val="40E74427"/>
    <w:rsid w:val="45292296"/>
    <w:rsid w:val="45545F1A"/>
    <w:rsid w:val="50FF66D7"/>
    <w:rsid w:val="53962D77"/>
    <w:rsid w:val="5B2C355B"/>
    <w:rsid w:val="5E4B6C39"/>
    <w:rsid w:val="5FB14344"/>
    <w:rsid w:val="603975BB"/>
    <w:rsid w:val="64F34037"/>
    <w:rsid w:val="6B673A67"/>
    <w:rsid w:val="6CC877A5"/>
    <w:rsid w:val="6D2827E0"/>
    <w:rsid w:val="73F43927"/>
    <w:rsid w:val="7667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rPr>
      <w:rFonts w:ascii="Times New Roman" w:hAnsi="Times New Roman" w:eastAsia="宋体" w:cs="Times New Roman"/>
    </w:rPr>
  </w:style>
  <w:style w:type="paragraph" w:styleId="3">
    <w:name w:val="Body Text"/>
    <w:basedOn w:val="1"/>
    <w:qFormat/>
    <w:uiPriority w:val="1"/>
    <w:rPr>
      <w:sz w:val="32"/>
      <w:szCs w:val="32"/>
    </w:rPr>
  </w:style>
  <w:style w:type="paragraph" w:customStyle="1" w:styleId="6">
    <w:name w:val="正文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7">
    <w:name w:val="Heading #1|1"/>
    <w:basedOn w:val="1"/>
    <w:qFormat/>
    <w:uiPriority w:val="0"/>
    <w:pPr>
      <w:widowControl w:val="0"/>
      <w:shd w:val="clear" w:color="auto" w:fill="auto"/>
      <w:spacing w:before="1360" w:after="140"/>
      <w:outlineLvl w:val="0"/>
    </w:pPr>
    <w:rPr>
      <w:rFonts w:ascii="宋体" w:hAnsi="宋体" w:eastAsia="宋体" w:cs="宋体"/>
      <w:sz w:val="28"/>
      <w:szCs w:val="28"/>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277" w:lineRule="exact"/>
    </w:pPr>
    <w:rPr>
      <w:rFonts w:ascii="宋体" w:hAnsi="宋体" w:eastAsia="宋体" w:cs="宋体"/>
      <w:sz w:val="22"/>
      <w:szCs w:val="22"/>
      <w:u w:val="none"/>
      <w:shd w:val="clear" w:color="auto" w:fill="auto"/>
      <w:lang w:val="zh-TW" w:eastAsia="zh-TW" w:bidi="zh-TW"/>
    </w:rPr>
  </w:style>
  <w:style w:type="paragraph" w:customStyle="1" w:styleId="9">
    <w:name w:val="列表段落1"/>
    <w:basedOn w:val="1"/>
    <w:qFormat/>
    <w:uiPriority w:val="0"/>
    <w:pPr>
      <w:ind w:firstLine="420" w:firstLineChars="200"/>
    </w:pPr>
  </w:style>
  <w:style w:type="paragraph" w:customStyle="1" w:styleId="10">
    <w:name w:val="正文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1316</Words>
  <Characters>1360</Characters>
  <Lines>0</Lines>
  <Paragraphs>0</Paragraphs>
  <TotalTime>12</TotalTime>
  <ScaleCrop>false</ScaleCrop>
  <LinksUpToDate>false</LinksUpToDate>
  <CharactersWithSpaces>1380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2022-08-08T00:27:00Z</dcterms:created>
  <dc:creator>卢建光</dc:creator>
  <cp:lastModifiedBy>Administrator</cp:lastModifiedBy>
  <cp:lastPrinted>2023-02-14T08:24:00Z</cp:lastPrinted>
  <dcterms:modified xsi:type="dcterms:W3CDTF">2024-10-29T08:12:11Z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B897A207F86E4F24B8EBFA21BF6E4C2F_13</vt:lpwstr>
  </property>
</Properties>
</file>