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  <w:t>市场调查报价单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00" w:lineRule="exact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</w:rPr>
        <w:t>（最高报价不超过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</w:rPr>
        <w:t>万元）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tbl>
      <w:tblPr>
        <w:tblStyle w:val="6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885"/>
        <w:gridCol w:w="411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福建省消费市场经济运行分析跟踪服务项目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报价单位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（全称并盖章）</w:t>
            </w:r>
          </w:p>
        </w:tc>
        <w:tc>
          <w:tcPr>
            <w:tcW w:w="6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法人或授权人签字</w:t>
            </w:r>
          </w:p>
        </w:tc>
        <w:tc>
          <w:tcPr>
            <w:tcW w:w="6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6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报价金额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6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报价明细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细项报价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3" w:hRule="atLeast"/>
        </w:trPr>
        <w:tc>
          <w:tcPr>
            <w:tcW w:w="2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1"/>
                <w:szCs w:val="21"/>
              </w:rPr>
              <w:t>提交</w:t>
            </w:r>
            <w:r>
              <w:rPr>
                <w:rFonts w:ascii="仿宋_GB2312" w:hAnsi="Times New Roman" w:eastAsia="仿宋_GB2312" w:cs="宋体"/>
                <w:kern w:val="0"/>
                <w:sz w:val="21"/>
                <w:szCs w:val="21"/>
              </w:rPr>
              <w:t>经济运行分析专报件</w:t>
            </w:r>
            <w:r>
              <w:rPr>
                <w:rFonts w:hint="eastAsia" w:ascii="仿宋_GB2312" w:hAnsi="Times New Roman" w:eastAsia="仿宋_GB2312" w:cs="宋体"/>
                <w:kern w:val="0"/>
                <w:sz w:val="21"/>
                <w:szCs w:val="21"/>
              </w:rPr>
              <w:t>。对我省消费市场经济进行跟踪分析，结合政策、行业、企业热点、焦点和堵点，组织专家学者进行深入分析，每季度至少提交1篇专报件。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4" w:hRule="atLeast"/>
        </w:trPr>
        <w:tc>
          <w:tcPr>
            <w:tcW w:w="2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宋体"/>
                <w:kern w:val="0"/>
                <w:sz w:val="21"/>
                <w:szCs w:val="21"/>
              </w:rPr>
              <w:t>编撰消费市场运行研究报告</w:t>
            </w:r>
            <w:r>
              <w:rPr>
                <w:rFonts w:hint="eastAsia" w:ascii="仿宋_GB2312" w:hAnsi="Times New Roman" w:eastAsia="仿宋_GB2312" w:cs="宋体"/>
                <w:kern w:val="0"/>
                <w:sz w:val="21"/>
                <w:szCs w:val="21"/>
              </w:rPr>
              <w:t>。对我省消费市场经济运行情况做总体分析，对消费市场运行特点和问题进行全面梳理，包括消费市场发展环境、运行特点、存在问题等，提炼总结企业典型做法和亮点，展望消费市场发展趋势，提出政策建议。一年提交2本研究报告，每年7-8月提交上半年度研究报告，第二年1-2月提交上一年度研究报告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Times New Roman" w:eastAsia="仿宋_GB2312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宋体"/>
                <w:kern w:val="0"/>
                <w:sz w:val="21"/>
                <w:szCs w:val="21"/>
              </w:rPr>
              <w:t>建立重点商贸企业联系机制</w:t>
            </w:r>
            <w:r>
              <w:rPr>
                <w:rFonts w:hint="eastAsia" w:ascii="仿宋_GB2312" w:hAnsi="Times New Roman" w:eastAsia="仿宋_GB2312" w:cs="宋体"/>
                <w:kern w:val="0"/>
                <w:sz w:val="21"/>
                <w:szCs w:val="21"/>
              </w:rPr>
              <w:t>。</w:t>
            </w: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  <w:t>一是</w:t>
            </w:r>
            <w:r>
              <w:rPr>
                <w:rFonts w:hint="eastAsia" w:ascii="仿宋_GB2312" w:hAnsi="Times New Roman" w:eastAsia="仿宋_GB2312" w:cs="宋体"/>
                <w:kern w:val="0"/>
                <w:sz w:val="21"/>
                <w:szCs w:val="21"/>
              </w:rPr>
              <w:t>建立重点商贸企业联系样本库。加强对重点企业、重点项目、重点行业、重点平台的典型调查，围绕超市、便利店、百货、购物中心、专业店、品牌专卖店、折扣店、仓储会员店、餐饮等行业业态；汽车、家电、家居建材、服装鞋帽纺织箱包、粮油食品、日用品、茶叶、陶瓷等重点领域，建立</w:t>
            </w:r>
            <w:r>
              <w:rPr>
                <w:rFonts w:hint="eastAsia" w:ascii="仿宋_GB2312" w:hAnsi="Times New Roman" w:eastAsia="仿宋_GB2312" w:cs="宋体"/>
                <w:kern w:val="0"/>
                <w:sz w:val="21"/>
                <w:szCs w:val="21"/>
                <w:lang w:eastAsia="zh-CN"/>
              </w:rPr>
              <w:t>并维护</w:t>
            </w:r>
            <w:r>
              <w:rPr>
                <w:rFonts w:hint="eastAsia" w:ascii="仿宋_GB2312" w:hAnsi="Times New Roman" w:eastAsia="仿宋_GB2312" w:cs="宋体"/>
                <w:kern w:val="0"/>
                <w:sz w:val="21"/>
                <w:szCs w:val="21"/>
              </w:rPr>
              <w:t>不少于100家的重点商贸企业联系样本库。</w:t>
            </w: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  <w:t>二是</w:t>
            </w:r>
            <w:r>
              <w:rPr>
                <w:rFonts w:hint="eastAsia" w:ascii="仿宋_GB2312" w:hAnsi="Times New Roman" w:eastAsia="仿宋_GB2312" w:cs="宋体"/>
                <w:kern w:val="0"/>
                <w:sz w:val="21"/>
                <w:szCs w:val="21"/>
              </w:rPr>
              <w:t>协助组织召开重点商贸企业座谈会。每半年至少举办一次重点商贸企业座谈会，可在省内不同地市举办，组织各业态有代表性的重点企业参会。通过座谈会，及时向企业宣贯传递最新政策，促进省商务厅与企业之间的有效沟通，推动行业相关问题的协调解决。</w:t>
            </w: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  <w:t>三是</w:t>
            </w:r>
            <w:r>
              <w:rPr>
                <w:rFonts w:hint="eastAsia" w:ascii="仿宋_GB2312" w:hAnsi="Times New Roman" w:eastAsia="仿宋_GB2312" w:cs="宋体"/>
                <w:kern w:val="0"/>
                <w:sz w:val="21"/>
                <w:szCs w:val="21"/>
              </w:rPr>
              <w:t>开展实地调研、研讨会。不定期对全省各地市的重点商贸企业开展调研，宣贯相关政策，了解企业阶段性经营情况，政策反馈情况，对行业发展趋势的预判。组建调研小组，分地市、分行业，分领域（商品/服务、城市/农村）、分热点，进行实地调研，召开研讨会，了解存在问题和瓶颈点，提出相关意见建议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6" w:hRule="atLeast"/>
        </w:trPr>
        <w:tc>
          <w:tcPr>
            <w:tcW w:w="2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宋体"/>
                <w:kern w:val="0"/>
                <w:sz w:val="21"/>
                <w:szCs w:val="21"/>
              </w:rPr>
              <w:t>收集汇编内贸流通</w:t>
            </w:r>
            <w:r>
              <w:rPr>
                <w:rFonts w:hint="eastAsia" w:ascii="仿宋_GB2312" w:hAnsi="Times New Roman" w:eastAsia="仿宋_GB2312" w:cs="宋体"/>
                <w:kern w:val="0"/>
                <w:sz w:val="21"/>
                <w:szCs w:val="21"/>
                <w:lang w:eastAsia="zh-CN"/>
              </w:rPr>
              <w:t>每周</w:t>
            </w:r>
            <w:r>
              <w:rPr>
                <w:rFonts w:ascii="仿宋_GB2312" w:hAnsi="Times New Roman" w:eastAsia="仿宋_GB2312" w:cs="宋体"/>
                <w:kern w:val="0"/>
                <w:sz w:val="21"/>
                <w:szCs w:val="21"/>
              </w:rPr>
              <w:t>动态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，主要围绕社零与消费市场。收集内容应有点有面，包括地市、行业、企业、热点等，最新的情况，需要社会面、企业面，还需要专家学者第三方视角的解读，要有具体化的数据和案例，也要有概括性的分析，能够通过动态了解到行业最新现状和发展趋势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报价时间</w:t>
            </w:r>
          </w:p>
        </w:tc>
        <w:tc>
          <w:tcPr>
            <w:tcW w:w="6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pacing w:line="600" w:lineRule="exact"/>
        <w:ind w:firstLine="560" w:firstLineChars="200"/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备注：请按要求完整填报报价单信息，注明单位全称，由法定代表人或其授权人签字并加盖公章，否则视为无效。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4D8"/>
    <w:rsid w:val="001036C1"/>
    <w:rsid w:val="00245F10"/>
    <w:rsid w:val="003033D9"/>
    <w:rsid w:val="00325097"/>
    <w:rsid w:val="0070487F"/>
    <w:rsid w:val="008772B8"/>
    <w:rsid w:val="0088526A"/>
    <w:rsid w:val="008C0EC1"/>
    <w:rsid w:val="00AA004F"/>
    <w:rsid w:val="00B45EC9"/>
    <w:rsid w:val="00C2157E"/>
    <w:rsid w:val="00C854B7"/>
    <w:rsid w:val="00CC2C14"/>
    <w:rsid w:val="00D647FC"/>
    <w:rsid w:val="00DB74D8"/>
    <w:rsid w:val="00E4205F"/>
    <w:rsid w:val="00E56A31"/>
    <w:rsid w:val="6BFD0F2D"/>
    <w:rsid w:val="6E4EF8D2"/>
    <w:rsid w:val="B5DCE353"/>
    <w:rsid w:val="BFEEB994"/>
    <w:rsid w:val="FEFDF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2022-07-07T10:54:00Z</dcterms:created>
  <dc:creator>Lenovo</dc:creator>
  <cp:lastModifiedBy>陈锋</cp:lastModifiedBy>
  <dcterms:modified xsi:type="dcterms:W3CDTF">2023-06-09T11:19:09Z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