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878" w:type="dxa"/>
        <w:jc w:val="center"/>
        <w:tblInd w:w="0" w:type="dxa"/>
        <w:tblBorders>
          <w:top w:val="none" w:color="auto" w:sz="0" w:space="0"/>
          <w:left w:val="none" w:color="auto" w:sz="0" w:space="0"/>
          <w:bottom w:val="thinThickSmallGap" w:color="FF0000"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78"/>
      </w:tblGrid>
      <w:tr>
        <w:tblPrEx>
          <w:tblBorders>
            <w:top w:val="none" w:color="auto" w:sz="0" w:space="0"/>
            <w:left w:val="none" w:color="auto" w:sz="0" w:space="0"/>
            <w:bottom w:val="thinThickSmallGap" w:color="FF0000"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 w:hRule="atLeast"/>
          <w:jc w:val="center"/>
        </w:trPr>
        <w:tc>
          <w:tcPr>
            <w:tcW w:w="9878" w:type="dxa"/>
            <w:vAlign w:val="top"/>
          </w:tcPr>
          <w:p>
            <w:pPr>
              <w:widowControl/>
              <w:snapToGrid w:val="0"/>
              <w:spacing w:line="240" w:lineRule="atLeast"/>
              <w:jc w:val="center"/>
              <w:rPr>
                <w:rFonts w:eastAsia="华文中宋"/>
                <w:b/>
                <w:color w:val="FF0000"/>
                <w:spacing w:val="-46"/>
                <w:w w:val="90"/>
                <w:kern w:val="72"/>
                <w:sz w:val="72"/>
                <w:szCs w:val="72"/>
              </w:rPr>
            </w:pPr>
            <w:bookmarkStart w:id="0" w:name="xxqqWholeArea"/>
            <w:r>
              <w:rPr>
                <w:rFonts w:eastAsia="华文中宋"/>
                <w:b/>
                <w:color w:val="FF0000"/>
                <w:spacing w:val="-46"/>
                <w:w w:val="90"/>
                <w:kern w:val="72"/>
                <w:sz w:val="72"/>
                <w:szCs w:val="72"/>
              </w:rPr>
              <w:t>中国加工贸易产品博览会组委会</w:t>
            </w:r>
          </w:p>
        </w:tc>
      </w:tr>
      <w:bookmarkEnd w:id="0"/>
    </w:tbl>
    <w:p>
      <w:pPr>
        <w:spacing w:line="540" w:lineRule="exact"/>
        <w:jc w:val="center"/>
        <w:rPr>
          <w:rFonts w:eastAsia="华康简标题宋"/>
          <w:sz w:val="40"/>
          <w:szCs w:val="40"/>
        </w:rPr>
      </w:pPr>
    </w:p>
    <w:p>
      <w:pPr>
        <w:spacing w:line="540" w:lineRule="exact"/>
        <w:jc w:val="center"/>
        <w:rPr>
          <w:rFonts w:eastAsia="华康简标题宋"/>
          <w:sz w:val="40"/>
          <w:szCs w:val="40"/>
        </w:rPr>
      </w:pPr>
    </w:p>
    <w:p>
      <w:pPr>
        <w:spacing w:line="600" w:lineRule="exact"/>
        <w:jc w:val="center"/>
        <w:rPr>
          <w:rFonts w:eastAsia="方正大标宋简体"/>
          <w:sz w:val="44"/>
          <w:szCs w:val="44"/>
        </w:rPr>
      </w:pPr>
      <w:r>
        <w:rPr>
          <w:rFonts w:eastAsia="方正大标宋简体"/>
          <w:sz w:val="44"/>
          <w:szCs w:val="44"/>
        </w:rPr>
        <w:t>关于组团参展参观2017年中国加工贸易</w:t>
      </w:r>
    </w:p>
    <w:p>
      <w:pPr>
        <w:spacing w:line="600" w:lineRule="exact"/>
        <w:jc w:val="center"/>
        <w:rPr>
          <w:rFonts w:eastAsia="方正大标宋简体"/>
          <w:sz w:val="44"/>
          <w:szCs w:val="44"/>
        </w:rPr>
      </w:pPr>
      <w:r>
        <w:rPr>
          <w:rFonts w:eastAsia="方正大标宋简体"/>
          <w:sz w:val="44"/>
          <w:szCs w:val="44"/>
        </w:rPr>
        <w:t>产品博览会的通知</w:t>
      </w:r>
    </w:p>
    <w:p>
      <w:pPr>
        <w:spacing w:line="600" w:lineRule="exact"/>
        <w:rPr>
          <w:rFonts w:eastAsia="仿宋_GB2312"/>
          <w:sz w:val="31"/>
          <w:szCs w:val="31"/>
        </w:rPr>
      </w:pPr>
    </w:p>
    <w:p>
      <w:pPr>
        <w:spacing w:line="580" w:lineRule="exact"/>
        <w:rPr>
          <w:rFonts w:eastAsia="仿宋_GB2312"/>
          <w:sz w:val="32"/>
          <w:szCs w:val="32"/>
        </w:rPr>
      </w:pPr>
      <w:r>
        <w:rPr>
          <w:rFonts w:eastAsia="仿宋_GB2312"/>
          <w:sz w:val="32"/>
          <w:szCs w:val="32"/>
        </w:rPr>
        <w:t>各省、自治区、直辖市、计划单列市及新疆生产建设兵团商务主管部门，各有关商协会：</w:t>
      </w:r>
    </w:p>
    <w:p>
      <w:pPr>
        <w:spacing w:line="580" w:lineRule="exact"/>
        <w:ind w:firstLine="640" w:firstLineChars="200"/>
        <w:rPr>
          <w:rFonts w:eastAsia="仿宋_GB2312"/>
          <w:sz w:val="32"/>
          <w:szCs w:val="32"/>
        </w:rPr>
      </w:pPr>
      <w:r>
        <w:rPr>
          <w:rFonts w:eastAsia="仿宋_GB2312"/>
          <w:sz w:val="32"/>
          <w:szCs w:val="32"/>
        </w:rPr>
        <w:t>为深入贯彻国务院《关于促进加工贸易创新发展的若干意见》部署要求，进一步推动加工贸易转型升级、创新发展，现定于明年4月下旬在东莞市举办2017年中国加工贸易产品博览会。现将有关参展参观事项通知如下：</w:t>
      </w:r>
    </w:p>
    <w:p>
      <w:pPr>
        <w:spacing w:line="580" w:lineRule="exact"/>
        <w:ind w:firstLine="640" w:firstLineChars="200"/>
        <w:rPr>
          <w:rFonts w:eastAsia="黑体"/>
          <w:color w:val="000000"/>
          <w:sz w:val="32"/>
          <w:szCs w:val="32"/>
        </w:rPr>
      </w:pPr>
      <w:r>
        <w:rPr>
          <w:rFonts w:eastAsia="黑体"/>
          <w:color w:val="000000"/>
          <w:sz w:val="32"/>
          <w:szCs w:val="32"/>
        </w:rPr>
        <w:t>一、基本信息</w:t>
      </w:r>
    </w:p>
    <w:p>
      <w:pPr>
        <w:spacing w:line="580" w:lineRule="exact"/>
        <w:ind w:firstLine="640" w:firstLineChars="200"/>
        <w:rPr>
          <w:rFonts w:eastAsia="仿宋_GB2312"/>
          <w:sz w:val="32"/>
          <w:szCs w:val="32"/>
        </w:rPr>
      </w:pPr>
      <w:r>
        <w:rPr>
          <w:rFonts w:eastAsia="仿宋_GB2312"/>
          <w:sz w:val="32"/>
          <w:szCs w:val="32"/>
        </w:rPr>
        <w:t>（一）展会名称：2017中国加工贸易产品博览会，英文名称：2017 China Processing Trade Products Fair（分别简称2017加博会、2017CPTPF）。</w:t>
      </w:r>
    </w:p>
    <w:p>
      <w:pPr>
        <w:spacing w:line="580" w:lineRule="exact"/>
        <w:ind w:firstLine="640" w:firstLineChars="200"/>
        <w:rPr>
          <w:rFonts w:eastAsia="仿宋_GB2312"/>
          <w:sz w:val="32"/>
          <w:szCs w:val="32"/>
        </w:rPr>
      </w:pPr>
      <w:r>
        <w:rPr>
          <w:rFonts w:eastAsia="仿宋_GB2312"/>
          <w:sz w:val="32"/>
          <w:szCs w:val="32"/>
        </w:rPr>
        <w:t>（二）举办时间： 2017年4月20-23日（星期四至星期日），其中20-21日为专业观众日，22-23日为公众开放日。</w:t>
      </w:r>
    </w:p>
    <w:p>
      <w:pPr>
        <w:spacing w:line="580" w:lineRule="exact"/>
        <w:ind w:left="210" w:leftChars="100" w:firstLine="640" w:firstLineChars="200"/>
        <w:rPr>
          <w:rFonts w:eastAsia="仿宋_GB2312"/>
          <w:sz w:val="32"/>
          <w:szCs w:val="32"/>
        </w:rPr>
      </w:pPr>
      <w:r>
        <w:rPr>
          <w:rFonts w:eastAsia="仿宋_GB2312"/>
          <w:sz w:val="32"/>
          <w:szCs w:val="32"/>
        </w:rPr>
        <w:t>(三)举办地点：广东省东莞市广东现代国际展览中心。</w:t>
      </w:r>
    </w:p>
    <w:p>
      <w:pPr>
        <w:spacing w:line="580" w:lineRule="exact"/>
        <w:ind w:firstLine="640" w:firstLineChars="200"/>
        <w:rPr>
          <w:rFonts w:eastAsia="黑体"/>
          <w:color w:val="000000"/>
          <w:sz w:val="32"/>
          <w:szCs w:val="32"/>
        </w:rPr>
      </w:pPr>
      <w:r>
        <w:rPr>
          <w:rFonts w:eastAsia="黑体"/>
          <w:color w:val="000000"/>
          <w:sz w:val="32"/>
          <w:szCs w:val="32"/>
        </w:rPr>
        <w:t>二、组织架构</w:t>
      </w:r>
    </w:p>
    <w:p>
      <w:pPr>
        <w:spacing w:line="580" w:lineRule="exact"/>
        <w:ind w:firstLine="640" w:firstLineChars="200"/>
        <w:rPr>
          <w:rFonts w:eastAsia="黑体"/>
          <w:color w:val="000000"/>
          <w:sz w:val="32"/>
          <w:szCs w:val="32"/>
        </w:rPr>
      </w:pPr>
      <w:r>
        <w:rPr>
          <w:rFonts w:eastAsia="仿宋_GB2312"/>
          <w:sz w:val="32"/>
          <w:szCs w:val="32"/>
        </w:rPr>
        <w:t>（一）主办单位：商务部、国家知识产权局、广东省人民政府</w:t>
      </w:r>
      <w:r>
        <w:rPr>
          <w:rFonts w:eastAsia="黑体"/>
          <w:color w:val="000000"/>
          <w:sz w:val="32"/>
          <w:szCs w:val="32"/>
        </w:rPr>
        <w:t>。</w:t>
      </w:r>
    </w:p>
    <w:p>
      <w:pPr>
        <w:tabs>
          <w:tab w:val="right" w:pos="8012"/>
        </w:tabs>
        <w:spacing w:line="580" w:lineRule="exact"/>
        <w:ind w:firstLine="640" w:firstLineChars="200"/>
        <w:rPr>
          <w:rFonts w:hint="eastAsia" w:eastAsia="仿宋_GB2312"/>
          <w:sz w:val="32"/>
          <w:szCs w:val="32"/>
          <w:lang w:eastAsia="zh-CN"/>
        </w:rPr>
      </w:pPr>
      <w:r>
        <w:rPr>
          <w:rFonts w:eastAsia="仿宋_GB2312"/>
          <w:sz w:val="32"/>
          <w:szCs w:val="32"/>
        </w:rPr>
        <w:t>（二）承办单位：东莞市人民政府、广东省商务厅。</w:t>
      </w:r>
      <w:r>
        <w:rPr>
          <w:rFonts w:hint="eastAsia" w:eastAsia="仿宋_GB2312"/>
          <w:sz w:val="32"/>
          <w:szCs w:val="32"/>
          <w:lang w:eastAsia="zh-CN"/>
        </w:rPr>
        <w:tab/>
      </w:r>
    </w:p>
    <w:p>
      <w:pPr>
        <w:tabs>
          <w:tab w:val="right" w:pos="8012"/>
        </w:tabs>
        <w:spacing w:line="580" w:lineRule="exact"/>
        <w:ind w:firstLine="640" w:firstLineChars="200"/>
        <w:rPr>
          <w:rFonts w:hint="eastAsia" w:eastAsia="仿宋_GB2312"/>
          <w:sz w:val="32"/>
          <w:szCs w:val="32"/>
          <w:lang w:eastAsia="zh-CN"/>
        </w:rPr>
      </w:pPr>
    </w:p>
    <w:p>
      <w:pPr>
        <w:spacing w:line="580" w:lineRule="exact"/>
        <w:ind w:firstLine="640" w:firstLineChars="200"/>
        <w:rPr>
          <w:rFonts w:eastAsia="黑体"/>
          <w:color w:val="000000"/>
          <w:sz w:val="32"/>
          <w:szCs w:val="32"/>
        </w:rPr>
      </w:pPr>
      <w:r>
        <w:rPr>
          <w:rFonts w:eastAsia="黑体"/>
          <w:color w:val="000000"/>
          <w:sz w:val="32"/>
          <w:szCs w:val="32"/>
        </w:rPr>
        <w:t>三、目标定位</w:t>
      </w:r>
    </w:p>
    <w:p>
      <w:pPr>
        <w:spacing w:line="580" w:lineRule="exact"/>
        <w:ind w:firstLine="645"/>
        <w:rPr>
          <w:rFonts w:eastAsia="仿宋_GB2312"/>
          <w:sz w:val="32"/>
          <w:szCs w:val="32"/>
        </w:rPr>
      </w:pPr>
      <w:r>
        <w:rPr>
          <w:rFonts w:eastAsia="仿宋_GB2312"/>
          <w:sz w:val="32"/>
          <w:szCs w:val="32"/>
        </w:rPr>
        <w:t>（一）功能定位：2017加博会继续致力于打造四个平台。即加工贸易梯度转移及国际产能合作交流的支撑平台，加工贸易模式创新的交流平台，内外贸一体化的市场平台，加工贸易企业创新发展的技术平台。</w:t>
      </w:r>
    </w:p>
    <w:p>
      <w:pPr>
        <w:spacing w:line="580" w:lineRule="exact"/>
        <w:ind w:firstLine="645"/>
        <w:rPr>
          <w:rFonts w:eastAsia="仿宋_GB2312"/>
          <w:sz w:val="32"/>
          <w:szCs w:val="32"/>
        </w:rPr>
      </w:pPr>
      <w:r>
        <w:rPr>
          <w:rFonts w:eastAsia="仿宋_GB2312"/>
          <w:sz w:val="32"/>
          <w:szCs w:val="32"/>
        </w:rPr>
        <w:t>（二）市场定位：通过四大平台的构建与完善，打造专业化、国际化的贸易展、商机展和技术展。</w:t>
      </w:r>
    </w:p>
    <w:p>
      <w:pPr>
        <w:snapToGrid w:val="0"/>
        <w:spacing w:line="580" w:lineRule="exact"/>
        <w:ind w:firstLine="627" w:firstLineChars="196"/>
        <w:rPr>
          <w:rFonts w:eastAsia="黑体"/>
          <w:bCs/>
          <w:color w:val="000000"/>
          <w:sz w:val="32"/>
          <w:szCs w:val="32"/>
        </w:rPr>
      </w:pPr>
      <w:r>
        <w:rPr>
          <w:rFonts w:eastAsia="黑体"/>
          <w:bCs/>
          <w:color w:val="000000"/>
          <w:sz w:val="32"/>
          <w:szCs w:val="32"/>
        </w:rPr>
        <w:t>四、展区设置</w:t>
      </w:r>
    </w:p>
    <w:p>
      <w:pPr>
        <w:spacing w:line="580" w:lineRule="exact"/>
        <w:ind w:firstLine="640" w:firstLineChars="200"/>
        <w:rPr>
          <w:rFonts w:eastAsia="仿宋_GB2312"/>
          <w:color w:val="000000"/>
          <w:sz w:val="32"/>
          <w:szCs w:val="32"/>
        </w:rPr>
      </w:pPr>
      <w:r>
        <w:rPr>
          <w:rFonts w:eastAsia="仿宋_GB2312"/>
          <w:color w:val="000000"/>
          <w:sz w:val="32"/>
          <w:szCs w:val="32"/>
        </w:rPr>
        <w:t>按照一个主题展、六个专业展（简称1+6）模式进行设置，展览面积为6万平方米。</w:t>
      </w:r>
    </w:p>
    <w:p>
      <w:pPr>
        <w:spacing w:line="580" w:lineRule="exact"/>
        <w:ind w:firstLine="643" w:firstLineChars="200"/>
        <w:rPr>
          <w:rFonts w:eastAsia="仿宋_GB2312"/>
          <w:color w:val="000000"/>
          <w:sz w:val="32"/>
          <w:szCs w:val="32"/>
        </w:rPr>
      </w:pPr>
      <w:r>
        <w:rPr>
          <w:rFonts w:eastAsia="仿宋_GB2312"/>
          <w:b/>
          <w:color w:val="000000"/>
          <w:sz w:val="32"/>
          <w:szCs w:val="32"/>
        </w:rPr>
        <w:t>（一）主题展</w:t>
      </w:r>
      <w:r>
        <w:rPr>
          <w:rFonts w:eastAsia="仿宋_GB2312"/>
          <w:color w:val="000000"/>
          <w:sz w:val="32"/>
          <w:szCs w:val="32"/>
        </w:rPr>
        <w:t>，包括两个板块：</w:t>
      </w:r>
    </w:p>
    <w:p>
      <w:pPr>
        <w:spacing w:line="580" w:lineRule="exact"/>
        <w:ind w:firstLine="640" w:firstLineChars="200"/>
        <w:rPr>
          <w:rFonts w:eastAsia="仿宋_GB2312"/>
          <w:color w:val="000000"/>
          <w:sz w:val="32"/>
          <w:szCs w:val="32"/>
        </w:rPr>
      </w:pPr>
      <w:r>
        <w:rPr>
          <w:rFonts w:eastAsia="楷体_GB2312"/>
          <w:color w:val="000000"/>
          <w:sz w:val="32"/>
          <w:szCs w:val="32"/>
        </w:rPr>
        <w:t>一是加工贸易梯度转移商机展</w:t>
      </w:r>
      <w:r>
        <w:rPr>
          <w:rFonts w:eastAsia="仿宋_GB2312"/>
          <w:color w:val="000000"/>
          <w:sz w:val="32"/>
          <w:szCs w:val="32"/>
        </w:rPr>
        <w:t>。贯彻国务院《关于促进加工贸易创新发展的若干意见》工作部署，邀请全国加工贸易梯度转移重点承接地和粤东西北地区到会推介发展商机，引导加工贸易梯度转移；邀请广东在境外设立的重点园区赴会推介，促进国际产能合作。</w:t>
      </w:r>
    </w:p>
    <w:p>
      <w:pPr>
        <w:spacing w:line="580" w:lineRule="exact"/>
        <w:ind w:firstLine="640" w:firstLineChars="200"/>
        <w:rPr>
          <w:rFonts w:eastAsia="仿宋_GB2312"/>
          <w:color w:val="000000"/>
          <w:sz w:val="32"/>
          <w:szCs w:val="32"/>
        </w:rPr>
      </w:pPr>
      <w:r>
        <w:rPr>
          <w:rFonts w:eastAsia="楷体_GB2312"/>
          <w:color w:val="000000"/>
          <w:sz w:val="32"/>
          <w:szCs w:val="32"/>
        </w:rPr>
        <w:t>二是工业设计展。</w:t>
      </w:r>
      <w:r>
        <w:rPr>
          <w:rFonts w:eastAsia="仿宋_GB2312"/>
          <w:color w:val="000000"/>
          <w:sz w:val="32"/>
          <w:szCs w:val="32"/>
        </w:rPr>
        <w:t>旨在推动设计创新，支持加工贸易企业转型升级。</w:t>
      </w:r>
    </w:p>
    <w:p>
      <w:pPr>
        <w:spacing w:line="580" w:lineRule="exact"/>
        <w:ind w:firstLine="643" w:firstLineChars="200"/>
        <w:rPr>
          <w:rFonts w:eastAsia="仿宋_GB2312"/>
          <w:color w:val="000000"/>
          <w:sz w:val="32"/>
          <w:szCs w:val="32"/>
        </w:rPr>
      </w:pPr>
      <w:r>
        <w:rPr>
          <w:rFonts w:eastAsia="仿宋_GB2312"/>
          <w:b/>
          <w:color w:val="000000"/>
          <w:sz w:val="32"/>
          <w:szCs w:val="32"/>
        </w:rPr>
        <w:t>（二）专业展</w:t>
      </w:r>
      <w:r>
        <w:rPr>
          <w:rFonts w:eastAsia="仿宋_GB2312"/>
          <w:color w:val="000000"/>
          <w:sz w:val="32"/>
          <w:szCs w:val="32"/>
        </w:rPr>
        <w:t>，包括：</w:t>
      </w:r>
    </w:p>
    <w:p>
      <w:pPr>
        <w:spacing w:line="580" w:lineRule="exact"/>
        <w:ind w:firstLine="640" w:firstLineChars="200"/>
        <w:rPr>
          <w:rFonts w:eastAsia="仿宋_GB2312"/>
          <w:color w:val="000000"/>
          <w:sz w:val="32"/>
          <w:szCs w:val="32"/>
        </w:rPr>
      </w:pPr>
      <w:r>
        <w:rPr>
          <w:rFonts w:eastAsia="仿宋_GB2312"/>
          <w:color w:val="000000"/>
          <w:sz w:val="32"/>
          <w:szCs w:val="32"/>
        </w:rPr>
        <w:t>1. 国际智能手机及移动终端产业展。</w:t>
      </w:r>
    </w:p>
    <w:p>
      <w:pPr>
        <w:spacing w:line="580" w:lineRule="exact"/>
        <w:ind w:firstLine="640" w:firstLineChars="200"/>
        <w:rPr>
          <w:rFonts w:eastAsia="仿宋_GB2312"/>
          <w:color w:val="000000"/>
          <w:sz w:val="32"/>
          <w:szCs w:val="32"/>
        </w:rPr>
      </w:pPr>
      <w:r>
        <w:rPr>
          <w:rFonts w:eastAsia="仿宋_GB2312"/>
          <w:color w:val="000000"/>
          <w:sz w:val="32"/>
          <w:szCs w:val="32"/>
        </w:rPr>
        <w:t>2. 国际潮流服装服饰展。</w:t>
      </w:r>
    </w:p>
    <w:p>
      <w:pPr>
        <w:spacing w:line="580" w:lineRule="exact"/>
        <w:ind w:firstLine="640" w:firstLineChars="200"/>
        <w:rPr>
          <w:rFonts w:eastAsia="仿宋_GB2312"/>
          <w:color w:val="000000"/>
          <w:sz w:val="32"/>
          <w:szCs w:val="32"/>
        </w:rPr>
      </w:pPr>
      <w:r>
        <w:rPr>
          <w:rFonts w:eastAsia="仿宋_GB2312"/>
          <w:color w:val="000000"/>
          <w:sz w:val="32"/>
          <w:szCs w:val="32"/>
        </w:rPr>
        <w:t>3. 国际时尚箱包鞋帽展。</w:t>
      </w:r>
    </w:p>
    <w:p>
      <w:pPr>
        <w:spacing w:line="580" w:lineRule="exact"/>
        <w:ind w:firstLine="640" w:firstLineChars="200"/>
        <w:rPr>
          <w:rFonts w:eastAsia="仿宋_GB2312"/>
          <w:color w:val="000000"/>
          <w:sz w:val="32"/>
          <w:szCs w:val="32"/>
        </w:rPr>
      </w:pPr>
      <w:r>
        <w:rPr>
          <w:rFonts w:eastAsia="仿宋_GB2312"/>
          <w:color w:val="000000"/>
          <w:sz w:val="32"/>
          <w:szCs w:val="32"/>
        </w:rPr>
        <w:t>4. 国际餐厨用品展。</w:t>
      </w:r>
    </w:p>
    <w:p>
      <w:pPr>
        <w:spacing w:line="580" w:lineRule="exact"/>
        <w:ind w:firstLine="640" w:firstLineChars="200"/>
        <w:rPr>
          <w:rFonts w:eastAsia="仿宋_GB2312"/>
          <w:color w:val="000000"/>
          <w:sz w:val="32"/>
          <w:szCs w:val="32"/>
        </w:rPr>
      </w:pPr>
      <w:r>
        <w:rPr>
          <w:rFonts w:eastAsia="仿宋_GB2312"/>
          <w:color w:val="000000"/>
          <w:sz w:val="32"/>
          <w:szCs w:val="32"/>
        </w:rPr>
        <w:t>5. 国际礼品玩具家居饰品展。</w:t>
      </w:r>
    </w:p>
    <w:p>
      <w:pPr>
        <w:snapToGrid w:val="0"/>
        <w:spacing w:line="580" w:lineRule="exact"/>
        <w:ind w:firstLine="627" w:firstLineChars="196"/>
        <w:rPr>
          <w:rFonts w:eastAsia="仿宋_GB2312"/>
          <w:color w:val="000000"/>
          <w:sz w:val="32"/>
          <w:szCs w:val="32"/>
        </w:rPr>
      </w:pPr>
      <w:r>
        <w:rPr>
          <w:rFonts w:eastAsia="仿宋_GB2312"/>
          <w:color w:val="000000"/>
          <w:sz w:val="32"/>
          <w:szCs w:val="32"/>
        </w:rPr>
        <w:t xml:space="preserve">6. 电商和国际物流展。           </w:t>
      </w:r>
    </w:p>
    <w:p>
      <w:pPr>
        <w:snapToGrid w:val="0"/>
        <w:spacing w:line="580" w:lineRule="exact"/>
        <w:ind w:firstLine="630" w:firstLineChars="196"/>
        <w:rPr>
          <w:rFonts w:eastAsia="仿宋_GB2312"/>
          <w:color w:val="000000"/>
          <w:sz w:val="32"/>
          <w:szCs w:val="32"/>
        </w:rPr>
      </w:pPr>
      <w:r>
        <w:rPr>
          <w:rFonts w:eastAsia="仿宋_GB2312"/>
          <w:b/>
          <w:color w:val="000000"/>
          <w:sz w:val="32"/>
          <w:szCs w:val="32"/>
        </w:rPr>
        <w:t>（三）展位安排。</w:t>
      </w:r>
    </w:p>
    <w:p>
      <w:pPr>
        <w:snapToGrid w:val="0"/>
        <w:spacing w:line="580" w:lineRule="exact"/>
        <w:ind w:firstLine="627" w:firstLineChars="196"/>
        <w:rPr>
          <w:rFonts w:eastAsia="仿宋_GB2312"/>
          <w:color w:val="000000"/>
          <w:sz w:val="32"/>
          <w:szCs w:val="32"/>
        </w:rPr>
      </w:pPr>
      <w:r>
        <w:rPr>
          <w:rFonts w:eastAsia="仿宋_GB2312"/>
          <w:color w:val="000000"/>
          <w:sz w:val="32"/>
          <w:szCs w:val="32"/>
        </w:rPr>
        <w:t>按照先到先得、优秀企业优先的原则安排。展位安排的标准，对大型特装的企业原则上分配4-8个展位，规模较小的企业原则上安排1-2个展位。组委会秘书处保留对展位安排最终决定权。</w:t>
      </w:r>
    </w:p>
    <w:p>
      <w:pPr>
        <w:snapToGrid w:val="0"/>
        <w:spacing w:line="580" w:lineRule="exact"/>
        <w:ind w:firstLine="643" w:firstLineChars="200"/>
        <w:rPr>
          <w:rFonts w:eastAsia="仿宋_GB2312"/>
          <w:color w:val="000000"/>
          <w:sz w:val="32"/>
          <w:szCs w:val="32"/>
        </w:rPr>
      </w:pPr>
      <w:r>
        <w:rPr>
          <w:rFonts w:eastAsia="仿宋_GB2312"/>
          <w:b/>
          <w:color w:val="000000"/>
          <w:sz w:val="32"/>
          <w:szCs w:val="32"/>
        </w:rPr>
        <w:t>（四）配套活动安排。</w:t>
      </w:r>
    </w:p>
    <w:p>
      <w:pPr>
        <w:snapToGrid w:val="0"/>
        <w:spacing w:line="580" w:lineRule="exact"/>
        <w:ind w:firstLine="640" w:firstLineChars="200"/>
        <w:rPr>
          <w:rFonts w:eastAsia="仿宋_GB2312"/>
          <w:color w:val="000000"/>
          <w:sz w:val="32"/>
          <w:szCs w:val="32"/>
        </w:rPr>
      </w:pPr>
      <w:r>
        <w:rPr>
          <w:rFonts w:eastAsia="仿宋_GB2312"/>
          <w:color w:val="000000"/>
          <w:sz w:val="32"/>
          <w:szCs w:val="32"/>
        </w:rPr>
        <w:t>1. 开馆仪式。</w:t>
      </w:r>
    </w:p>
    <w:p>
      <w:pPr>
        <w:snapToGrid w:val="0"/>
        <w:spacing w:line="580" w:lineRule="exact"/>
        <w:ind w:firstLine="640" w:firstLineChars="200"/>
        <w:rPr>
          <w:rFonts w:eastAsia="仿宋_GB2312"/>
          <w:color w:val="000000"/>
          <w:sz w:val="32"/>
          <w:szCs w:val="32"/>
        </w:rPr>
      </w:pPr>
      <w:r>
        <w:rPr>
          <w:rFonts w:eastAsia="仿宋_GB2312"/>
          <w:color w:val="000000"/>
          <w:sz w:val="32"/>
          <w:szCs w:val="32"/>
        </w:rPr>
        <w:t>2. 展会调研活动：展会开幕后，请有关领导现场调研。</w:t>
      </w:r>
    </w:p>
    <w:p>
      <w:pPr>
        <w:snapToGrid w:val="0"/>
        <w:spacing w:line="580" w:lineRule="exact"/>
        <w:ind w:firstLine="640" w:firstLineChars="200"/>
        <w:rPr>
          <w:rFonts w:eastAsia="仿宋_GB2312"/>
          <w:color w:val="000000"/>
          <w:sz w:val="32"/>
          <w:szCs w:val="32"/>
        </w:rPr>
      </w:pPr>
      <w:r>
        <w:rPr>
          <w:rFonts w:eastAsia="仿宋_GB2312"/>
          <w:color w:val="000000"/>
          <w:sz w:val="32"/>
          <w:szCs w:val="32"/>
        </w:rPr>
        <w:t>3.主题论坛：中国加工贸易创新发展高峰论坛。（暂定）</w:t>
      </w:r>
    </w:p>
    <w:p>
      <w:pPr>
        <w:snapToGrid w:val="0"/>
        <w:spacing w:line="580" w:lineRule="exact"/>
        <w:ind w:firstLine="640" w:firstLineChars="200"/>
        <w:rPr>
          <w:rFonts w:eastAsia="仿宋_GB2312"/>
          <w:color w:val="000000"/>
          <w:sz w:val="32"/>
          <w:szCs w:val="32"/>
        </w:rPr>
      </w:pPr>
      <w:r>
        <w:rPr>
          <w:rFonts w:eastAsia="仿宋_GB2312"/>
          <w:color w:val="000000"/>
          <w:sz w:val="32"/>
          <w:szCs w:val="32"/>
        </w:rPr>
        <w:t>4. 专业展行业研讨会。</w:t>
      </w:r>
    </w:p>
    <w:p>
      <w:pPr>
        <w:snapToGrid w:val="0"/>
        <w:spacing w:line="580" w:lineRule="exact"/>
        <w:ind w:firstLine="640" w:firstLineChars="200"/>
        <w:rPr>
          <w:rFonts w:eastAsia="仿宋_GB2312"/>
          <w:color w:val="000000"/>
          <w:sz w:val="32"/>
          <w:szCs w:val="32"/>
        </w:rPr>
      </w:pPr>
      <w:r>
        <w:rPr>
          <w:rFonts w:eastAsia="仿宋_GB2312"/>
          <w:color w:val="000000"/>
          <w:sz w:val="32"/>
          <w:szCs w:val="32"/>
        </w:rPr>
        <w:t>5. 零供对话及产品购销对接活动。邀请国内外大型采购集团、经销商赴会对话、对接和采购。</w:t>
      </w:r>
    </w:p>
    <w:p>
      <w:pPr>
        <w:snapToGrid w:val="0"/>
        <w:spacing w:line="580" w:lineRule="exact"/>
        <w:ind w:firstLine="640" w:firstLineChars="200"/>
        <w:rPr>
          <w:rFonts w:eastAsia="仿宋_GB2312"/>
          <w:color w:val="000000"/>
          <w:sz w:val="32"/>
          <w:szCs w:val="32"/>
        </w:rPr>
      </w:pPr>
      <w:r>
        <w:rPr>
          <w:rFonts w:eastAsia="仿宋_GB2312"/>
          <w:color w:val="000000"/>
          <w:sz w:val="32"/>
          <w:szCs w:val="32"/>
        </w:rPr>
        <w:t>6. 优秀参展商和组展单位评选。评比表彰优秀参展企业和组展单位，充分调动各方积极性。</w:t>
      </w:r>
    </w:p>
    <w:p>
      <w:pPr>
        <w:snapToGrid w:val="0"/>
        <w:spacing w:line="580" w:lineRule="exact"/>
        <w:ind w:firstLine="640" w:firstLineChars="200"/>
        <w:rPr>
          <w:rFonts w:eastAsia="黑体"/>
          <w:bCs/>
          <w:color w:val="000000"/>
          <w:sz w:val="32"/>
          <w:szCs w:val="32"/>
        </w:rPr>
      </w:pPr>
      <w:r>
        <w:rPr>
          <w:rFonts w:eastAsia="黑体"/>
          <w:bCs/>
          <w:color w:val="000000"/>
          <w:sz w:val="32"/>
          <w:szCs w:val="32"/>
        </w:rPr>
        <w:t>五、参展对象、要求及费用</w:t>
      </w:r>
    </w:p>
    <w:p>
      <w:pPr>
        <w:spacing w:line="580" w:lineRule="exact"/>
        <w:ind w:firstLine="643" w:firstLineChars="200"/>
        <w:rPr>
          <w:rFonts w:eastAsia="仿宋_GB2312"/>
          <w:b/>
          <w:color w:val="000000"/>
          <w:sz w:val="32"/>
          <w:szCs w:val="32"/>
        </w:rPr>
      </w:pPr>
      <w:r>
        <w:rPr>
          <w:rFonts w:eastAsia="仿宋_GB2312"/>
          <w:b/>
          <w:color w:val="000000"/>
          <w:sz w:val="32"/>
          <w:szCs w:val="32"/>
        </w:rPr>
        <w:t>（一）参展对象。</w:t>
      </w:r>
    </w:p>
    <w:p>
      <w:pPr>
        <w:spacing w:line="580" w:lineRule="exact"/>
        <w:ind w:firstLine="640" w:firstLineChars="200"/>
        <w:rPr>
          <w:rFonts w:eastAsia="仿宋_GB2312"/>
          <w:color w:val="000000"/>
          <w:sz w:val="32"/>
          <w:szCs w:val="32"/>
        </w:rPr>
      </w:pPr>
      <w:r>
        <w:rPr>
          <w:rFonts w:eastAsia="仿宋_GB2312"/>
          <w:color w:val="000000"/>
          <w:sz w:val="32"/>
          <w:szCs w:val="32"/>
        </w:rPr>
        <w:t>1. 国际智能手机及移动终端产业展：智能手机整机及供应链企业，平板电脑、PDA、智能穿戴设备及配套部件；半导体器件及IC电路、显示零部件、橡塑制品及结构件、电源及智能终端电池及充电设备、电子元器件；智能设备的工业设计机构、手机及智能设备APP、网游软件企业。</w:t>
      </w:r>
    </w:p>
    <w:p>
      <w:pPr>
        <w:spacing w:line="580" w:lineRule="exact"/>
        <w:ind w:firstLine="640" w:firstLineChars="200"/>
        <w:rPr>
          <w:rFonts w:eastAsia="仿宋_GB2312"/>
          <w:color w:val="000000"/>
          <w:sz w:val="32"/>
          <w:szCs w:val="32"/>
        </w:rPr>
      </w:pPr>
      <w:r>
        <w:rPr>
          <w:rFonts w:eastAsia="仿宋_GB2312"/>
          <w:color w:val="000000"/>
          <w:sz w:val="32"/>
          <w:szCs w:val="32"/>
        </w:rPr>
        <w:t>2. 国际潮流服装服饰展：衬衫、T恤、针织衫、外套、羽绒服、裙子、裤子、孕妇装、童装、皮衣、西服、运动服、内衣、服装配饰等。</w:t>
      </w:r>
    </w:p>
    <w:p>
      <w:pPr>
        <w:spacing w:line="580" w:lineRule="exact"/>
        <w:ind w:firstLine="640" w:firstLineChars="200"/>
        <w:rPr>
          <w:rFonts w:eastAsia="仿宋_GB2312"/>
          <w:color w:val="000000"/>
          <w:sz w:val="32"/>
          <w:szCs w:val="32"/>
        </w:rPr>
      </w:pPr>
      <w:r>
        <w:rPr>
          <w:rFonts w:eastAsia="仿宋_GB2312"/>
          <w:color w:val="000000"/>
          <w:sz w:val="32"/>
          <w:szCs w:val="32"/>
        </w:rPr>
        <w:t>3. 国际时尚箱包鞋帽展：潮流女包、时尚男包、功能箱包、正装鞋、商务鞋、运动鞋、休闲鞋、皮鞋、童鞋、各类帽子。</w:t>
      </w:r>
    </w:p>
    <w:p>
      <w:pPr>
        <w:spacing w:line="580" w:lineRule="exact"/>
        <w:ind w:firstLine="640" w:firstLineChars="200"/>
        <w:rPr>
          <w:rFonts w:eastAsia="仿宋_GB2312"/>
          <w:color w:val="000000"/>
          <w:sz w:val="32"/>
          <w:szCs w:val="32"/>
        </w:rPr>
      </w:pPr>
      <w:r>
        <w:rPr>
          <w:rFonts w:eastAsia="仿宋_GB2312"/>
          <w:color w:val="000000"/>
          <w:sz w:val="32"/>
          <w:szCs w:val="32"/>
        </w:rPr>
        <w:t>4. 国际餐厨用品展：不锈钢器皿、其他材料器皿、厨房刀具、餐具、锅、厨房家电等。</w:t>
      </w:r>
    </w:p>
    <w:p>
      <w:pPr>
        <w:spacing w:line="580" w:lineRule="exact"/>
        <w:ind w:firstLine="640" w:firstLineChars="200"/>
        <w:rPr>
          <w:rFonts w:eastAsia="仿宋_GB2312"/>
          <w:color w:val="000000"/>
          <w:sz w:val="32"/>
          <w:szCs w:val="32"/>
        </w:rPr>
      </w:pPr>
      <w:r>
        <w:rPr>
          <w:rFonts w:eastAsia="仿宋_GB2312"/>
          <w:color w:val="000000"/>
          <w:sz w:val="32"/>
          <w:szCs w:val="32"/>
        </w:rPr>
        <w:t>5. 国际礼品玩具家居饰品展：树脂工艺品制品、景泰蓝、漆器及雕漆、工艺扇、绣品、花瓶、工艺茶具、民族工艺品、珠宝、工艺陶瓷、玻璃工艺品、相薄、门窗装饰、墙挂装饰品、人造花、儿童玩具等。</w:t>
      </w:r>
    </w:p>
    <w:p>
      <w:pPr>
        <w:spacing w:line="580" w:lineRule="exact"/>
        <w:ind w:firstLine="640" w:firstLineChars="200"/>
        <w:rPr>
          <w:rFonts w:eastAsia="仿宋_GB2312"/>
          <w:color w:val="000000"/>
          <w:sz w:val="32"/>
          <w:szCs w:val="32"/>
        </w:rPr>
      </w:pPr>
      <w:r>
        <w:rPr>
          <w:rFonts w:eastAsia="仿宋_GB2312"/>
          <w:color w:val="000000"/>
          <w:sz w:val="32"/>
          <w:szCs w:val="32"/>
        </w:rPr>
        <w:t>6. 电商和国际物流展：电子商务经营企业、服务物流企业、培训企业、平台运营商、第三方支付企业、跨境贸易电商企业等。</w:t>
      </w:r>
    </w:p>
    <w:p>
      <w:pPr>
        <w:spacing w:line="580" w:lineRule="exact"/>
        <w:ind w:firstLine="643" w:firstLineChars="200"/>
        <w:rPr>
          <w:rFonts w:eastAsia="仿宋_GB2312"/>
          <w:b/>
          <w:color w:val="000000"/>
          <w:sz w:val="32"/>
          <w:szCs w:val="32"/>
        </w:rPr>
      </w:pPr>
      <w:r>
        <w:rPr>
          <w:rFonts w:eastAsia="仿宋_GB2312"/>
          <w:b/>
          <w:color w:val="000000"/>
          <w:sz w:val="32"/>
          <w:szCs w:val="32"/>
        </w:rPr>
        <w:t>（二）参展要求。</w:t>
      </w:r>
    </w:p>
    <w:p>
      <w:pPr>
        <w:spacing w:line="580" w:lineRule="exact"/>
        <w:ind w:firstLine="645"/>
        <w:rPr>
          <w:rFonts w:eastAsia="仿宋_GB2312"/>
          <w:color w:val="000000"/>
          <w:sz w:val="32"/>
          <w:szCs w:val="32"/>
        </w:rPr>
      </w:pPr>
      <w:r>
        <w:rPr>
          <w:rFonts w:eastAsia="仿宋_GB2312"/>
          <w:color w:val="000000"/>
          <w:sz w:val="32"/>
          <w:szCs w:val="32"/>
        </w:rPr>
        <w:t>所有展品须符合展区设置要求。以下产品禁止参展：</w:t>
      </w:r>
    </w:p>
    <w:p>
      <w:pPr>
        <w:spacing w:line="580" w:lineRule="exact"/>
        <w:ind w:firstLine="645"/>
        <w:rPr>
          <w:rFonts w:eastAsia="仿宋_GB2312"/>
          <w:color w:val="000000"/>
          <w:sz w:val="32"/>
          <w:szCs w:val="32"/>
        </w:rPr>
      </w:pPr>
      <w:r>
        <w:rPr>
          <w:rFonts w:eastAsia="仿宋_GB2312"/>
          <w:color w:val="000000"/>
          <w:sz w:val="32"/>
          <w:szCs w:val="32"/>
        </w:rPr>
        <w:t>1. 不符合《中华人民共和国产品质量法》、《中华人民共和国进出口商品检验法》及其他有关出口产品质量法律法规规定的展品。</w:t>
      </w:r>
    </w:p>
    <w:p>
      <w:pPr>
        <w:spacing w:line="580" w:lineRule="exact"/>
        <w:ind w:firstLine="645"/>
        <w:rPr>
          <w:rFonts w:eastAsia="仿宋_GB2312"/>
          <w:color w:val="000000"/>
          <w:sz w:val="32"/>
          <w:szCs w:val="32"/>
        </w:rPr>
      </w:pPr>
      <w:r>
        <w:rPr>
          <w:rFonts w:eastAsia="仿宋_GB2312"/>
          <w:color w:val="000000"/>
          <w:sz w:val="32"/>
          <w:szCs w:val="32"/>
        </w:rPr>
        <w:t>2. 涉及商标、专利、版权，但未取得合法权利证书或使用许可合同的展品。</w:t>
      </w:r>
    </w:p>
    <w:p>
      <w:pPr>
        <w:spacing w:line="580" w:lineRule="exact"/>
        <w:ind w:firstLine="645"/>
        <w:rPr>
          <w:rFonts w:eastAsia="仿宋_GB2312"/>
          <w:color w:val="000000"/>
          <w:sz w:val="32"/>
          <w:szCs w:val="32"/>
        </w:rPr>
      </w:pPr>
      <w:r>
        <w:rPr>
          <w:rFonts w:eastAsia="仿宋_GB2312"/>
          <w:color w:val="000000"/>
          <w:sz w:val="32"/>
          <w:szCs w:val="32"/>
        </w:rPr>
        <w:t>3. 在商务、出入境检验检疫机构、食品药品等质量监督管理部门有不良记录且未经复检合格的产品。</w:t>
      </w:r>
    </w:p>
    <w:p>
      <w:pPr>
        <w:spacing w:line="580" w:lineRule="exact"/>
        <w:ind w:firstLine="645"/>
        <w:rPr>
          <w:rFonts w:eastAsia="仿宋_GB2312"/>
          <w:color w:val="000000"/>
          <w:sz w:val="32"/>
          <w:szCs w:val="32"/>
        </w:rPr>
      </w:pPr>
      <w:r>
        <w:rPr>
          <w:rFonts w:eastAsia="仿宋_GB2312"/>
          <w:color w:val="000000"/>
          <w:sz w:val="32"/>
          <w:szCs w:val="32"/>
        </w:rPr>
        <w:t>4. 低俗类保健品、三无产品等。</w:t>
      </w:r>
    </w:p>
    <w:p>
      <w:pPr>
        <w:spacing w:line="580" w:lineRule="exact"/>
        <w:ind w:firstLine="645"/>
        <w:rPr>
          <w:rFonts w:eastAsia="仿宋_GB2312"/>
          <w:color w:val="000000"/>
          <w:sz w:val="32"/>
          <w:szCs w:val="32"/>
        </w:rPr>
      </w:pPr>
      <w:r>
        <w:rPr>
          <w:rFonts w:eastAsia="仿宋_GB2312"/>
          <w:color w:val="000000"/>
          <w:sz w:val="32"/>
          <w:szCs w:val="32"/>
        </w:rPr>
        <w:t>若在展会期间发现上述产品，组委会有权勒令产品下架及相应企业撤展。</w:t>
      </w:r>
    </w:p>
    <w:p>
      <w:pPr>
        <w:spacing w:line="580" w:lineRule="exact"/>
        <w:ind w:firstLine="645"/>
        <w:rPr>
          <w:rFonts w:eastAsia="仿宋_GB2312"/>
          <w:b/>
          <w:color w:val="000000"/>
          <w:sz w:val="32"/>
          <w:szCs w:val="32"/>
        </w:rPr>
      </w:pPr>
      <w:r>
        <w:rPr>
          <w:rFonts w:eastAsia="仿宋_GB2312"/>
          <w:b/>
          <w:color w:val="000000"/>
          <w:sz w:val="32"/>
          <w:szCs w:val="32"/>
        </w:rPr>
        <w:t>（三）参展费用。</w:t>
      </w:r>
    </w:p>
    <w:p>
      <w:pPr>
        <w:snapToGrid w:val="0"/>
        <w:spacing w:line="580" w:lineRule="exact"/>
        <w:ind w:firstLine="640" w:firstLineChars="200"/>
        <w:rPr>
          <w:rFonts w:eastAsia="仿宋_GB2312"/>
          <w:color w:val="000000"/>
          <w:sz w:val="32"/>
          <w:szCs w:val="32"/>
        </w:rPr>
      </w:pPr>
      <w:r>
        <w:rPr>
          <w:rFonts w:eastAsia="仿宋_GB2312"/>
          <w:color w:val="000000"/>
          <w:sz w:val="32"/>
          <w:szCs w:val="32"/>
        </w:rPr>
        <w:t>1. 展位费。往届加博会参展商继续享受免展位费优惠。新进参展商按每个标准展位2000元的标准收取展位费（光地不收费）。</w:t>
      </w:r>
    </w:p>
    <w:p>
      <w:pPr>
        <w:snapToGrid w:val="0"/>
        <w:spacing w:line="580" w:lineRule="exact"/>
        <w:ind w:firstLine="627" w:firstLineChars="196"/>
        <w:rPr>
          <w:rFonts w:eastAsia="仿宋_GB2312"/>
          <w:color w:val="000000"/>
          <w:sz w:val="32"/>
          <w:szCs w:val="32"/>
        </w:rPr>
      </w:pPr>
      <w:r>
        <w:rPr>
          <w:rFonts w:eastAsia="仿宋_GB2312"/>
          <w:color w:val="000000"/>
          <w:sz w:val="32"/>
          <w:szCs w:val="32"/>
        </w:rPr>
        <w:t>2. 展位特装费。鼓励参展商根据各自实际进行展位设计特装，特装费用由参展企业自行负责。</w:t>
      </w:r>
    </w:p>
    <w:p>
      <w:pPr>
        <w:snapToGrid w:val="0"/>
        <w:spacing w:line="580" w:lineRule="exact"/>
        <w:ind w:firstLine="640" w:firstLineChars="200"/>
        <w:rPr>
          <w:rFonts w:eastAsia="仿宋_GB2312"/>
          <w:color w:val="000000"/>
          <w:sz w:val="32"/>
          <w:szCs w:val="32"/>
        </w:rPr>
      </w:pPr>
      <w:r>
        <w:rPr>
          <w:rFonts w:eastAsia="仿宋_GB2312"/>
          <w:color w:val="000000"/>
          <w:sz w:val="32"/>
          <w:szCs w:val="32"/>
        </w:rPr>
        <w:t>3. 其他费用。参展</w:t>
      </w:r>
      <w:r>
        <w:rPr>
          <w:rFonts w:eastAsia="仿宋_GB2312"/>
          <w:sz w:val="32"/>
          <w:szCs w:val="32"/>
        </w:rPr>
        <w:t>企业交通食宿费用自理。秘书处将推荐部分限价高品质酒店和宾馆，具体名称、地点、联系方式和价格另行通知。</w:t>
      </w:r>
    </w:p>
    <w:p>
      <w:pPr>
        <w:snapToGrid w:val="0"/>
        <w:spacing w:line="580" w:lineRule="exact"/>
        <w:ind w:firstLine="627" w:firstLineChars="196"/>
        <w:rPr>
          <w:rFonts w:eastAsia="黑体"/>
          <w:bCs/>
          <w:color w:val="000000"/>
          <w:sz w:val="32"/>
          <w:szCs w:val="32"/>
        </w:rPr>
      </w:pPr>
      <w:r>
        <w:rPr>
          <w:rFonts w:eastAsia="黑体"/>
          <w:bCs/>
          <w:color w:val="000000"/>
          <w:sz w:val="32"/>
          <w:szCs w:val="32"/>
        </w:rPr>
        <w:t>六、参展企业的资格及申请的流程</w:t>
      </w:r>
    </w:p>
    <w:p>
      <w:pPr>
        <w:snapToGrid w:val="0"/>
        <w:spacing w:line="580" w:lineRule="exact"/>
        <w:ind w:firstLine="630" w:firstLineChars="196"/>
        <w:rPr>
          <w:rFonts w:eastAsia="仿宋_GB2312"/>
          <w:color w:val="000000"/>
          <w:sz w:val="32"/>
          <w:szCs w:val="32"/>
        </w:rPr>
      </w:pPr>
      <w:r>
        <w:rPr>
          <w:rFonts w:eastAsia="仿宋_GB2312"/>
          <w:b/>
          <w:color w:val="000000"/>
          <w:sz w:val="32"/>
          <w:szCs w:val="32"/>
        </w:rPr>
        <w:t>（一）参展企业的资格。</w:t>
      </w:r>
      <w:r>
        <w:rPr>
          <w:rFonts w:eastAsia="仿宋_GB2312"/>
          <w:color w:val="000000"/>
          <w:sz w:val="32"/>
          <w:szCs w:val="32"/>
        </w:rPr>
        <w:t>参展企业为在我国登记注册的从事加工贸易业务的法人企业。曾在往届加博会违规转让或转租（卖）摊位的企业</w:t>
      </w:r>
      <w:r>
        <w:rPr>
          <w:rFonts w:eastAsia="仿宋_GB2312"/>
          <w:bCs/>
          <w:color w:val="000000"/>
          <w:sz w:val="32"/>
          <w:szCs w:val="32"/>
        </w:rPr>
        <w:t>禁止参展。</w:t>
      </w:r>
    </w:p>
    <w:p>
      <w:pPr>
        <w:snapToGrid w:val="0"/>
        <w:spacing w:line="580" w:lineRule="exact"/>
        <w:ind w:firstLine="630" w:firstLineChars="196"/>
        <w:rPr>
          <w:rFonts w:eastAsia="仿宋_GB2312"/>
          <w:color w:val="000000"/>
          <w:sz w:val="32"/>
          <w:szCs w:val="32"/>
        </w:rPr>
      </w:pPr>
      <w:r>
        <w:rPr>
          <w:rFonts w:eastAsia="仿宋_GB2312"/>
          <w:b/>
          <w:color w:val="000000"/>
          <w:sz w:val="32"/>
          <w:szCs w:val="32"/>
        </w:rPr>
        <w:t>（二）参展申请需提供的电子版资料。</w:t>
      </w:r>
      <w:r>
        <w:rPr>
          <w:rFonts w:eastAsia="仿宋_GB2312"/>
          <w:color w:val="000000"/>
          <w:sz w:val="32"/>
          <w:szCs w:val="32"/>
        </w:rPr>
        <w:t>具体包括：</w:t>
      </w:r>
    </w:p>
    <w:p>
      <w:pPr>
        <w:snapToGrid w:val="0"/>
        <w:spacing w:line="580" w:lineRule="exact"/>
        <w:ind w:firstLine="627" w:firstLineChars="196"/>
        <w:rPr>
          <w:rFonts w:eastAsia="仿宋_GB2312"/>
          <w:color w:val="FF0000"/>
          <w:sz w:val="32"/>
          <w:szCs w:val="32"/>
        </w:rPr>
      </w:pPr>
      <w:r>
        <w:rPr>
          <w:rFonts w:eastAsia="仿宋_GB2312"/>
          <w:color w:val="000000"/>
          <w:sz w:val="32"/>
          <w:szCs w:val="32"/>
        </w:rPr>
        <w:t>1. 企业加</w:t>
      </w:r>
      <w:r>
        <w:rPr>
          <w:rFonts w:eastAsia="仿宋_GB2312"/>
          <w:bCs/>
          <w:color w:val="000000"/>
          <w:sz w:val="32"/>
          <w:szCs w:val="32"/>
        </w:rPr>
        <w:t>盖公章的加博会参展申请表（见附件1），表中</w:t>
      </w:r>
      <w:r>
        <w:rPr>
          <w:rFonts w:eastAsia="仿宋_GB2312"/>
          <w:color w:val="000000"/>
          <w:sz w:val="32"/>
          <w:szCs w:val="32"/>
        </w:rPr>
        <w:t>企业及产品简介字数各控制在200字以内，加盖公章后的申请表扫描成PDF文件（300dpi）及申请表WORD文档电子版同时上报，报名截止时间为2017年1月9日（星期一）。</w:t>
      </w:r>
    </w:p>
    <w:p>
      <w:pPr>
        <w:snapToGrid w:val="0"/>
        <w:spacing w:line="580" w:lineRule="exact"/>
        <w:ind w:firstLine="627" w:firstLineChars="196"/>
        <w:rPr>
          <w:rFonts w:eastAsia="仿宋_GB2312"/>
          <w:color w:val="000000"/>
          <w:sz w:val="32"/>
          <w:szCs w:val="32"/>
        </w:rPr>
      </w:pPr>
      <w:r>
        <w:rPr>
          <w:rFonts w:eastAsia="仿宋_GB2312"/>
          <w:color w:val="000000"/>
          <w:sz w:val="32"/>
          <w:szCs w:val="32"/>
        </w:rPr>
        <w:t>2. 主要产品的照片（5张），格式为JPG，像素：800×600。</w:t>
      </w:r>
    </w:p>
    <w:p>
      <w:pPr>
        <w:snapToGrid w:val="0"/>
        <w:spacing w:line="580" w:lineRule="exact"/>
        <w:ind w:firstLine="627" w:firstLineChars="196"/>
        <w:rPr>
          <w:rFonts w:eastAsia="仿宋_GB2312"/>
          <w:color w:val="000000"/>
          <w:sz w:val="32"/>
          <w:szCs w:val="32"/>
        </w:rPr>
      </w:pPr>
      <w:r>
        <w:rPr>
          <w:rFonts w:eastAsia="仿宋_GB2312"/>
          <w:color w:val="000000"/>
          <w:sz w:val="32"/>
          <w:szCs w:val="32"/>
        </w:rPr>
        <w:t>3. 企业营业执照，格式为PDF文件，300dpi。</w:t>
      </w:r>
    </w:p>
    <w:p>
      <w:pPr>
        <w:snapToGrid w:val="0"/>
        <w:spacing w:line="580" w:lineRule="exact"/>
        <w:ind w:firstLine="630" w:firstLineChars="196"/>
        <w:rPr>
          <w:rFonts w:eastAsia="仿宋_GB2312"/>
          <w:b/>
          <w:color w:val="000000"/>
          <w:sz w:val="32"/>
          <w:szCs w:val="32"/>
        </w:rPr>
      </w:pPr>
      <w:r>
        <w:rPr>
          <w:rFonts w:eastAsia="仿宋_GB2312"/>
          <w:b/>
          <w:color w:val="000000"/>
          <w:sz w:val="32"/>
          <w:szCs w:val="32"/>
        </w:rPr>
        <w:t>（三）参展流程。</w:t>
      </w:r>
    </w:p>
    <w:p>
      <w:pPr>
        <w:snapToGrid w:val="0"/>
        <w:spacing w:line="580" w:lineRule="exact"/>
        <w:ind w:firstLine="627" w:firstLineChars="196"/>
        <w:rPr>
          <w:rFonts w:eastAsia="仿宋_GB2312"/>
          <w:color w:val="000000"/>
          <w:spacing w:val="-20"/>
          <w:sz w:val="32"/>
          <w:szCs w:val="32"/>
        </w:rPr>
      </w:pPr>
      <w:r>
        <w:rPr>
          <w:rFonts w:eastAsia="仿宋_GB2312"/>
          <w:color w:val="000000"/>
          <w:sz w:val="32"/>
          <w:szCs w:val="32"/>
        </w:rPr>
        <w:t>1. 申请。拟参展企业向所在的省（市、区）商务主管部门递交电子申请资料，当地省商务部门初审。</w:t>
      </w:r>
    </w:p>
    <w:p>
      <w:pPr>
        <w:spacing w:line="580" w:lineRule="exact"/>
        <w:ind w:firstLine="646"/>
        <w:rPr>
          <w:rFonts w:eastAsia="仿宋_GB2312"/>
          <w:color w:val="000000"/>
          <w:sz w:val="32"/>
          <w:szCs w:val="32"/>
        </w:rPr>
      </w:pPr>
      <w:r>
        <w:rPr>
          <w:rFonts w:eastAsia="仿宋_GB2312"/>
          <w:color w:val="000000"/>
          <w:sz w:val="32"/>
          <w:szCs w:val="32"/>
        </w:rPr>
        <w:t>2. 确认。秘书处对各地报送的申请企业进行审核，符合参展要求的直接向企业反馈展位确认表，并通报所在省（市、区）商务主管部门。</w:t>
      </w:r>
    </w:p>
    <w:p>
      <w:pPr>
        <w:spacing w:line="580" w:lineRule="exact"/>
        <w:ind w:firstLine="646"/>
        <w:rPr>
          <w:rFonts w:eastAsia="仿宋_GB2312"/>
          <w:color w:val="000000"/>
          <w:sz w:val="32"/>
          <w:szCs w:val="32"/>
        </w:rPr>
      </w:pPr>
      <w:r>
        <w:rPr>
          <w:rFonts w:eastAsia="仿宋_GB2312"/>
          <w:color w:val="000000"/>
          <w:sz w:val="32"/>
          <w:szCs w:val="32"/>
        </w:rPr>
        <w:t>3. 报到。布展时，参展企业凭秘书处核发的展位确认函报到，办理参展手续，领取施工证、参展证。</w:t>
      </w:r>
    </w:p>
    <w:p>
      <w:pPr>
        <w:snapToGrid w:val="0"/>
        <w:spacing w:line="580" w:lineRule="exact"/>
        <w:ind w:firstLine="627" w:firstLineChars="196"/>
        <w:rPr>
          <w:rFonts w:eastAsia="黑体"/>
          <w:bCs/>
          <w:color w:val="000000"/>
          <w:sz w:val="32"/>
          <w:szCs w:val="32"/>
        </w:rPr>
      </w:pPr>
      <w:r>
        <w:rPr>
          <w:rFonts w:eastAsia="黑体"/>
          <w:bCs/>
          <w:color w:val="000000"/>
          <w:sz w:val="32"/>
          <w:szCs w:val="32"/>
        </w:rPr>
        <w:t>七、工作要求</w:t>
      </w:r>
    </w:p>
    <w:p>
      <w:pPr>
        <w:snapToGrid w:val="0"/>
        <w:spacing w:line="580" w:lineRule="exact"/>
        <w:ind w:firstLine="630" w:firstLineChars="196"/>
        <w:rPr>
          <w:rFonts w:eastAsia="仿宋_GB2312"/>
          <w:color w:val="000000"/>
          <w:sz w:val="32"/>
          <w:szCs w:val="32"/>
        </w:rPr>
      </w:pPr>
      <w:r>
        <w:rPr>
          <w:rFonts w:eastAsia="仿宋_GB2312"/>
          <w:b/>
          <w:color w:val="000000"/>
          <w:sz w:val="32"/>
          <w:szCs w:val="32"/>
        </w:rPr>
        <w:t>（一）高度重视，认真组织。</w:t>
      </w:r>
      <w:r>
        <w:rPr>
          <w:rFonts w:eastAsia="仿宋_GB2312"/>
          <w:sz w:val="32"/>
          <w:szCs w:val="32"/>
        </w:rPr>
        <w:t>加博会是目前我国唯一以促进加工贸易转型升级为主题的全国性展会，</w:t>
      </w:r>
      <w:r>
        <w:rPr>
          <w:rFonts w:eastAsia="仿宋_GB2312"/>
          <w:color w:val="000000"/>
          <w:sz w:val="32"/>
          <w:szCs w:val="32"/>
        </w:rPr>
        <w:t>在推动加工贸易企业加快转型升级、创新发展等方面发挥了积极作用，得到了各级领导的充分肯定和企业的积极响应。本届加博会将继续向专业化、市场化、品牌化推进，不断提高展览成效。各地要结合贯彻落实中央关于促进加工贸易创新发展文件的要求，高度重视和积极参与加博会，及时开展筹备工作。</w:t>
      </w:r>
    </w:p>
    <w:p>
      <w:pPr>
        <w:spacing w:line="580" w:lineRule="exact"/>
        <w:ind w:firstLine="643" w:firstLineChars="200"/>
        <w:rPr>
          <w:rFonts w:eastAsia="仿宋_GB2312"/>
          <w:sz w:val="32"/>
          <w:szCs w:val="32"/>
        </w:rPr>
      </w:pPr>
      <w:r>
        <w:rPr>
          <w:rFonts w:eastAsia="仿宋_GB2312"/>
          <w:b/>
          <w:color w:val="000000"/>
          <w:sz w:val="32"/>
          <w:szCs w:val="32"/>
        </w:rPr>
        <w:t>（二）确定专人负责相关组织工作。</w:t>
      </w:r>
      <w:r>
        <w:rPr>
          <w:rFonts w:eastAsia="仿宋_GB2312"/>
          <w:sz w:val="32"/>
          <w:szCs w:val="32"/>
        </w:rPr>
        <w:t>请各地商务主管部门、相关商会、协会指定专人负责参展企业及采购商组织工作，并于</w:t>
      </w:r>
      <w:r>
        <w:rPr>
          <w:rFonts w:eastAsia="仿宋_GB2312"/>
          <w:color w:val="000000"/>
          <w:sz w:val="32"/>
          <w:szCs w:val="32"/>
        </w:rPr>
        <w:t>2016年12月23日（星期五）前</w:t>
      </w:r>
      <w:r>
        <w:rPr>
          <w:rFonts w:eastAsia="仿宋_GB2312"/>
          <w:sz w:val="32"/>
          <w:szCs w:val="32"/>
        </w:rPr>
        <w:t>将其联系方式等报组委会秘书处（附件3），各单位参会人员请于2017年3月31日（星期五）前报组委会秘书处（附件4）。</w:t>
      </w:r>
    </w:p>
    <w:p>
      <w:pPr>
        <w:spacing w:line="580" w:lineRule="exact"/>
        <w:ind w:firstLine="643" w:firstLineChars="200"/>
        <w:rPr>
          <w:rFonts w:eastAsia="仿宋_GB2312"/>
          <w:sz w:val="32"/>
          <w:szCs w:val="32"/>
        </w:rPr>
      </w:pPr>
      <w:r>
        <w:rPr>
          <w:rFonts w:eastAsia="仿宋_GB2312"/>
          <w:b/>
          <w:color w:val="000000"/>
          <w:sz w:val="32"/>
          <w:szCs w:val="32"/>
        </w:rPr>
        <w:t>（三）组织本地相关企业参展。</w:t>
      </w:r>
      <w:r>
        <w:rPr>
          <w:rFonts w:eastAsia="仿宋_GB2312"/>
          <w:sz w:val="32"/>
          <w:szCs w:val="32"/>
        </w:rPr>
        <w:t>请各地商务主管部门积极组织本地加工贸易企业参展，对被评为“加工贸易转型升级示范企业”且产品符合展会要求的企业，争取全部参展和申请特装展位，并将本地参展2017加博会的企业名单于1月13日前汇总</w:t>
      </w:r>
      <w:r>
        <w:rPr>
          <w:rFonts w:eastAsia="仿宋_GB2312"/>
          <w:color w:val="000000"/>
          <w:sz w:val="32"/>
          <w:szCs w:val="32"/>
        </w:rPr>
        <w:t>发送电邮至组委会秘书处。</w:t>
      </w:r>
    </w:p>
    <w:p>
      <w:pPr>
        <w:spacing w:line="580" w:lineRule="exact"/>
        <w:ind w:firstLine="643" w:firstLineChars="200"/>
        <w:rPr>
          <w:rFonts w:eastAsia="仿宋_GB2312"/>
          <w:sz w:val="32"/>
          <w:szCs w:val="32"/>
        </w:rPr>
      </w:pPr>
      <w:r>
        <w:rPr>
          <w:rFonts w:eastAsia="仿宋_GB2312"/>
          <w:b/>
          <w:color w:val="000000"/>
          <w:sz w:val="32"/>
          <w:szCs w:val="32"/>
        </w:rPr>
        <w:t>（四）组织参观采购。</w:t>
      </w:r>
      <w:r>
        <w:rPr>
          <w:rFonts w:eastAsia="仿宋_GB2312"/>
          <w:color w:val="000000"/>
          <w:sz w:val="32"/>
          <w:szCs w:val="32"/>
        </w:rPr>
        <w:t>请</w:t>
      </w:r>
      <w:r>
        <w:rPr>
          <w:rFonts w:eastAsia="仿宋_GB2312"/>
          <w:sz w:val="32"/>
          <w:szCs w:val="32"/>
        </w:rPr>
        <w:t>各地商务主管部门和全国性的商协会积极邀请重点采购企业参会，并将参加展会的采购商人员名单（附件5）于3月31日（星期五）前统一报送组委会秘书处，以便组委会做好接待工作。</w:t>
      </w:r>
    </w:p>
    <w:p>
      <w:pPr>
        <w:spacing w:line="580" w:lineRule="exact"/>
        <w:ind w:firstLine="630"/>
        <w:rPr>
          <w:rFonts w:eastAsia="仿宋_GB2312"/>
          <w:sz w:val="32"/>
          <w:szCs w:val="32"/>
        </w:rPr>
      </w:pPr>
      <w:r>
        <w:rPr>
          <w:rFonts w:eastAsia="仿宋_GB2312"/>
          <w:sz w:val="32"/>
          <w:szCs w:val="32"/>
        </w:rPr>
        <w:t>请各地商务主管部门大力发动本地区商贸流通领域的商协会、知名批发商、代理商、经销商及商业连锁企业参会。全国性商贸流通领域的商协会和专门的行业协会应积极发动和组织会员企业参会采购，可考虑将会员大会或行业会议安排在加博会期间举办，组委会将提供免费会议场地。</w:t>
      </w:r>
    </w:p>
    <w:p>
      <w:pPr>
        <w:spacing w:line="580" w:lineRule="exact"/>
        <w:ind w:firstLine="630"/>
        <w:rPr>
          <w:rFonts w:eastAsia="仿宋_GB2312"/>
          <w:color w:val="000000"/>
          <w:sz w:val="32"/>
          <w:szCs w:val="32"/>
        </w:rPr>
      </w:pPr>
      <w:r>
        <w:rPr>
          <w:rFonts w:eastAsia="仿宋_GB2312"/>
          <w:b/>
          <w:color w:val="000000"/>
          <w:sz w:val="32"/>
          <w:szCs w:val="32"/>
        </w:rPr>
        <w:t>（五）加强展会管理。</w:t>
      </w:r>
      <w:r>
        <w:rPr>
          <w:rFonts w:eastAsia="仿宋_GB2312"/>
          <w:color w:val="000000"/>
          <w:sz w:val="32"/>
          <w:szCs w:val="32"/>
        </w:rPr>
        <w:t>组委会将进一步加强现场展商服务，维护参展商和买家利益。对倒卖展位和名称不符的展商、展示和销售假冒伪劣商品的展商，请各地商务部门配合工商部门进行清理，并纳入参展商黑名单，禁止参加加博会。请各省商务部门通知企业严格遵守规定并做好配合工作。</w:t>
      </w:r>
    </w:p>
    <w:p>
      <w:pPr>
        <w:spacing w:line="580" w:lineRule="exact"/>
        <w:ind w:firstLine="645"/>
        <w:rPr>
          <w:rFonts w:eastAsia="仿宋_GB2312"/>
          <w:sz w:val="32"/>
          <w:szCs w:val="32"/>
        </w:rPr>
      </w:pPr>
      <w:r>
        <w:rPr>
          <w:rFonts w:eastAsia="仿宋_GB2312"/>
          <w:b/>
          <w:color w:val="000000"/>
          <w:sz w:val="32"/>
          <w:szCs w:val="32"/>
        </w:rPr>
        <w:t>（六）做好展会服务对接。</w:t>
      </w:r>
      <w:r>
        <w:rPr>
          <w:rFonts w:eastAsia="仿宋_GB2312"/>
          <w:sz w:val="32"/>
          <w:szCs w:val="32"/>
        </w:rPr>
        <w:t>组委会将提供采购商到达地至酒店的接送服务，安排专人定时、定点为参会采购商提供专车接送服务，接送服务时间安排详见加博会官方网站www.cptpf.com；为已报名的重点参会采购商免费提供两晚星级酒店住宿及酒店至展馆的穿梭巴士服务。</w:t>
      </w:r>
    </w:p>
    <w:p>
      <w:pPr>
        <w:spacing w:line="600" w:lineRule="exact"/>
        <w:ind w:firstLine="645"/>
        <w:rPr>
          <w:rFonts w:eastAsia="仿宋_GB2312"/>
          <w:sz w:val="32"/>
          <w:szCs w:val="32"/>
        </w:rPr>
      </w:pPr>
    </w:p>
    <w:p>
      <w:pPr>
        <w:spacing w:line="600" w:lineRule="exact"/>
        <w:ind w:firstLine="640" w:firstLineChars="200"/>
        <w:rPr>
          <w:rFonts w:eastAsia="仿宋_GB2312"/>
          <w:color w:val="000000"/>
          <w:sz w:val="32"/>
          <w:szCs w:val="32"/>
        </w:rPr>
      </w:pPr>
      <w:r>
        <w:rPr>
          <w:rFonts w:eastAsia="仿宋_GB2312"/>
          <w:sz w:val="32"/>
          <w:szCs w:val="32"/>
        </w:rPr>
        <w:t>加博会秘书处联系人：陈仁芳、卢秋婷</w:t>
      </w:r>
      <w:r>
        <w:rPr>
          <w:rFonts w:eastAsia="仿宋_GB2312"/>
          <w:color w:val="000000"/>
          <w:sz w:val="32"/>
          <w:szCs w:val="32"/>
        </w:rPr>
        <w:t>。</w:t>
      </w:r>
    </w:p>
    <w:p>
      <w:pPr>
        <w:spacing w:line="600" w:lineRule="exact"/>
        <w:ind w:firstLine="645"/>
        <w:rPr>
          <w:rFonts w:eastAsia="仿宋_GB2312"/>
          <w:sz w:val="32"/>
          <w:szCs w:val="32"/>
        </w:rPr>
      </w:pPr>
      <w:r>
        <w:rPr>
          <w:rFonts w:eastAsia="仿宋_GB2312"/>
          <w:sz w:val="32"/>
          <w:szCs w:val="32"/>
        </w:rPr>
        <w:t>联系地址：广东省东莞市莞太路33号商务大厦8楼加博会秘书处办公室。</w:t>
      </w:r>
    </w:p>
    <w:p>
      <w:pPr>
        <w:spacing w:line="600" w:lineRule="exact"/>
        <w:ind w:firstLine="630" w:firstLineChars="300"/>
        <w:rPr>
          <w:rFonts w:eastAsia="仿宋_GB2312"/>
          <w:sz w:val="32"/>
          <w:szCs w:val="32"/>
        </w:rPr>
      </w:pPr>
      <w:r>
        <w:rPr>
          <w:rFonts w:eastAsia="仿宋_GB2312"/>
        </w:rPr>
        <w:drawing>
          <wp:anchor distT="0" distB="0" distL="114300" distR="114300" simplePos="0" relativeHeight="251659264" behindDoc="0" locked="0" layoutInCell="1" allowOverlap="1">
            <wp:simplePos x="0" y="0"/>
            <wp:positionH relativeFrom="column">
              <wp:posOffset>4175760</wp:posOffset>
            </wp:positionH>
            <wp:positionV relativeFrom="paragraph">
              <wp:posOffset>311150</wp:posOffset>
            </wp:positionV>
            <wp:extent cx="1416685" cy="1313815"/>
            <wp:effectExtent l="0" t="0" r="12065" b="635"/>
            <wp:wrapNone/>
            <wp:docPr id="3" name="图片 2" descr="加博会微信帐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加博会微信帐号"/>
                    <pic:cNvPicPr>
                      <a:picLocks noChangeAspect="1"/>
                    </pic:cNvPicPr>
                  </pic:nvPicPr>
                  <pic:blipFill>
                    <a:blip r:embed="rId6"/>
                    <a:stretch>
                      <a:fillRect/>
                    </a:stretch>
                  </pic:blipFill>
                  <pic:spPr>
                    <a:xfrm>
                      <a:off x="0" y="0"/>
                      <a:ext cx="1416685" cy="1313815"/>
                    </a:xfrm>
                    <a:prstGeom prst="rect">
                      <a:avLst/>
                    </a:prstGeom>
                    <a:noFill/>
                    <a:ln w="9525">
                      <a:noFill/>
                    </a:ln>
                  </pic:spPr>
                </pic:pic>
              </a:graphicData>
            </a:graphic>
          </wp:anchor>
        </w:drawing>
      </w:r>
      <w:r>
        <w:rPr>
          <w:rFonts w:eastAsia="仿宋_GB2312"/>
          <w:sz w:val="32"/>
          <w:szCs w:val="32"/>
        </w:rPr>
        <w:t>电话：0769-</w:t>
      </w:r>
      <w:r>
        <w:rPr>
          <w:rFonts w:eastAsia="仿宋_GB2312"/>
          <w:color w:val="000000"/>
          <w:sz w:val="32"/>
          <w:szCs w:val="32"/>
        </w:rPr>
        <w:t>22819909、</w:t>
      </w:r>
      <w:r>
        <w:rPr>
          <w:rFonts w:eastAsia="仿宋_GB2312"/>
          <w:sz w:val="32"/>
          <w:szCs w:val="32"/>
        </w:rPr>
        <w:t>0769-21668652</w:t>
      </w:r>
    </w:p>
    <w:p>
      <w:pPr>
        <w:spacing w:line="600" w:lineRule="exact"/>
        <w:ind w:firstLine="640" w:firstLineChars="200"/>
        <w:rPr>
          <w:rFonts w:eastAsia="仿宋_GB2312"/>
          <w:sz w:val="32"/>
          <w:szCs w:val="32"/>
        </w:rPr>
      </w:pPr>
      <w:r>
        <w:rPr>
          <w:rFonts w:eastAsia="仿宋_GB2312"/>
          <w:sz w:val="32"/>
          <w:szCs w:val="32"/>
        </w:rPr>
        <w:t>传真：0769-22817972</w:t>
      </w:r>
    </w:p>
    <w:p>
      <w:pPr>
        <w:spacing w:line="600" w:lineRule="exact"/>
        <w:ind w:firstLine="640" w:firstLineChars="200"/>
        <w:rPr>
          <w:rFonts w:eastAsia="仿宋"/>
          <w:sz w:val="32"/>
          <w:szCs w:val="32"/>
        </w:rPr>
      </w:pPr>
      <w:r>
        <w:rPr>
          <w:rFonts w:hAnsi="仿宋" w:eastAsia="仿宋"/>
          <w:sz w:val="32"/>
          <w:szCs w:val="32"/>
        </w:rPr>
        <w:t>电邮：</w:t>
      </w:r>
      <w:r>
        <w:rPr>
          <w:rFonts w:eastAsia="仿宋"/>
          <w:sz w:val="32"/>
          <w:szCs w:val="32"/>
        </w:rPr>
        <w:t>cptpf@vip.163.com</w:t>
      </w:r>
    </w:p>
    <w:p>
      <w:pPr>
        <w:spacing w:line="600" w:lineRule="exact"/>
        <w:ind w:firstLine="640" w:firstLineChars="200"/>
        <w:rPr>
          <w:rFonts w:eastAsia="仿宋_GB2312"/>
          <w:sz w:val="32"/>
          <w:szCs w:val="32"/>
        </w:rPr>
      </w:pPr>
      <w:r>
        <w:rPr>
          <w:rFonts w:eastAsia="仿宋_GB2312"/>
          <w:sz w:val="32"/>
          <w:szCs w:val="32"/>
        </w:rPr>
        <w:t>主页：http://www.cptpf.com</w:t>
      </w:r>
    </w:p>
    <w:p>
      <w:pPr>
        <w:spacing w:line="600" w:lineRule="exact"/>
        <w:ind w:left="790" w:leftChars="300" w:hanging="160" w:hangingChars="50"/>
        <w:rPr>
          <w:rFonts w:eastAsia="仿宋_GB2312"/>
          <w:sz w:val="31"/>
          <w:szCs w:val="31"/>
        </w:rPr>
      </w:pPr>
      <w:r>
        <w:rPr>
          <w:rFonts w:eastAsia="仿宋_GB2312"/>
          <w:sz w:val="32"/>
          <w:szCs w:val="32"/>
        </w:rPr>
        <w:t>微信公众号：中国加工贸易产品博览会</w:t>
      </w:r>
    </w:p>
    <w:p>
      <w:pPr>
        <w:spacing w:line="600" w:lineRule="exact"/>
        <w:rPr>
          <w:rFonts w:eastAsia="仿宋_GB2312"/>
          <w:sz w:val="31"/>
          <w:szCs w:val="31"/>
        </w:rPr>
      </w:pPr>
    </w:p>
    <w:p>
      <w:pPr>
        <w:spacing w:line="600" w:lineRule="exact"/>
        <w:ind w:left="1133" w:leftChars="215" w:hanging="682" w:hangingChars="213"/>
        <w:rPr>
          <w:rFonts w:eastAsia="仿宋_GB2312"/>
          <w:sz w:val="32"/>
          <w:szCs w:val="32"/>
        </w:rPr>
      </w:pPr>
      <w:r>
        <w:rPr>
          <w:rFonts w:eastAsia="仿宋_GB2312"/>
          <w:sz w:val="32"/>
          <w:szCs w:val="32"/>
        </w:rPr>
        <w:t>附件：1. 2017加博会参展企业申请表</w:t>
      </w:r>
    </w:p>
    <w:p>
      <w:pPr>
        <w:spacing w:line="600" w:lineRule="exact"/>
        <w:rPr>
          <w:rFonts w:eastAsia="仿宋_GB2312"/>
          <w:sz w:val="32"/>
          <w:szCs w:val="32"/>
        </w:rPr>
      </w:pPr>
    </w:p>
    <w:p>
      <w:pPr>
        <w:spacing w:line="600" w:lineRule="exact"/>
        <w:rPr>
          <w:rFonts w:eastAsia="仿宋_GB2312"/>
          <w:sz w:val="32"/>
          <w:szCs w:val="32"/>
        </w:rPr>
      </w:pPr>
    </w:p>
    <w:p>
      <w:pPr>
        <w:spacing w:line="600" w:lineRule="exact"/>
        <w:rPr>
          <w:rFonts w:eastAsia="仿宋_GB2312"/>
          <w:sz w:val="32"/>
          <w:szCs w:val="32"/>
        </w:rPr>
      </w:pPr>
    </w:p>
    <w:p>
      <w:pPr>
        <w:spacing w:line="600" w:lineRule="exact"/>
        <w:rPr>
          <w:rFonts w:eastAsia="仿宋_GB2312"/>
          <w:sz w:val="32"/>
          <w:szCs w:val="32"/>
        </w:rPr>
      </w:pPr>
    </w:p>
    <w:p>
      <w:pPr>
        <w:spacing w:line="600" w:lineRule="exact"/>
        <w:rPr>
          <w:rFonts w:eastAsia="仿宋_GB2312"/>
          <w:sz w:val="32"/>
          <w:szCs w:val="32"/>
        </w:rPr>
      </w:pPr>
    </w:p>
    <w:p>
      <w:pPr>
        <w:spacing w:line="600" w:lineRule="exact"/>
        <w:ind w:firstLine="3360" w:firstLineChars="1050"/>
        <w:rPr>
          <w:rFonts w:eastAsia="仿宋_GB2312"/>
          <w:sz w:val="32"/>
          <w:szCs w:val="32"/>
        </w:rPr>
      </w:pPr>
      <w:r>
        <w:rPr>
          <w:rFonts w:eastAsia="仿宋_GB2312"/>
          <w:sz w:val="32"/>
          <w:szCs w:val="32"/>
        </w:rPr>
        <w:t>中国加工贸易产品博览会组委会</w:t>
      </w:r>
    </w:p>
    <w:p>
      <w:pPr>
        <w:spacing w:line="600" w:lineRule="exact"/>
        <w:ind w:right="930"/>
        <w:rPr>
          <w:rFonts w:hint="eastAsia" w:eastAsia="仿宋_GB2312"/>
          <w:sz w:val="32"/>
          <w:szCs w:val="32"/>
        </w:rPr>
      </w:pPr>
      <w:r>
        <w:rPr>
          <w:rFonts w:hint="eastAsia" w:eastAsia="仿宋_GB2312"/>
          <w:sz w:val="32"/>
          <w:szCs w:val="32"/>
          <w:lang w:val="en-US" w:eastAsia="zh-CN"/>
        </w:rPr>
        <w:t xml:space="preserve">                            </w:t>
      </w:r>
      <w:r>
        <w:rPr>
          <w:rFonts w:eastAsia="仿宋_GB2312"/>
          <w:sz w:val="32"/>
          <w:szCs w:val="32"/>
        </w:rPr>
        <w:t>2016年12月</w:t>
      </w:r>
      <w:r>
        <w:rPr>
          <w:rFonts w:hint="eastAsia" w:eastAsia="仿宋_GB2312"/>
          <w:sz w:val="32"/>
          <w:szCs w:val="32"/>
        </w:rPr>
        <w:t>19</w:t>
      </w:r>
      <w:r>
        <w:rPr>
          <w:rFonts w:eastAsia="仿宋_GB2312"/>
          <w:sz w:val="32"/>
          <w:szCs w:val="32"/>
        </w:rPr>
        <w:t>日</w:t>
      </w:r>
    </w:p>
    <w:p>
      <w:pPr>
        <w:spacing w:line="600" w:lineRule="exact"/>
        <w:ind w:right="930" w:firstLine="4640" w:firstLineChars="1450"/>
        <w:rPr>
          <w:rFonts w:hint="eastAsia" w:eastAsia="仿宋_GB2312"/>
          <w:sz w:val="32"/>
          <w:szCs w:val="32"/>
        </w:rPr>
      </w:pPr>
    </w:p>
    <w:p>
      <w:pPr>
        <w:spacing w:line="600" w:lineRule="exact"/>
        <w:ind w:right="930" w:firstLine="4640" w:firstLineChars="1450"/>
        <w:rPr>
          <w:rFonts w:hint="eastAsia" w:eastAsia="仿宋_GB2312"/>
          <w:sz w:val="32"/>
          <w:szCs w:val="32"/>
        </w:rPr>
      </w:pPr>
    </w:p>
    <w:p>
      <w:pPr>
        <w:spacing w:line="600" w:lineRule="exact"/>
        <w:ind w:right="930" w:firstLine="4640" w:firstLineChars="1450"/>
        <w:rPr>
          <w:rFonts w:hint="eastAsia" w:eastAsia="仿宋_GB2312"/>
          <w:sz w:val="32"/>
          <w:szCs w:val="32"/>
        </w:rPr>
      </w:pPr>
    </w:p>
    <w:p>
      <w:pPr>
        <w:spacing w:line="600" w:lineRule="exact"/>
        <w:ind w:right="930" w:firstLine="4640" w:firstLineChars="1450"/>
        <w:rPr>
          <w:rFonts w:hint="eastAsia" w:eastAsia="仿宋_GB2312"/>
          <w:sz w:val="32"/>
          <w:szCs w:val="32"/>
        </w:rPr>
      </w:pPr>
    </w:p>
    <w:p>
      <w:pPr>
        <w:spacing w:line="600" w:lineRule="exact"/>
        <w:ind w:right="930" w:firstLine="4640" w:firstLineChars="1450"/>
        <w:rPr>
          <w:rFonts w:hint="eastAsia" w:eastAsia="仿宋_GB2312"/>
          <w:sz w:val="32"/>
          <w:szCs w:val="32"/>
        </w:rPr>
      </w:pPr>
    </w:p>
    <w:p>
      <w:pPr>
        <w:spacing w:line="600" w:lineRule="exact"/>
        <w:ind w:right="930" w:firstLine="4640" w:firstLineChars="1450"/>
        <w:rPr>
          <w:rFonts w:hint="eastAsia" w:eastAsia="仿宋_GB2312"/>
          <w:sz w:val="32"/>
          <w:szCs w:val="32"/>
        </w:rPr>
      </w:pPr>
    </w:p>
    <w:p>
      <w:pPr>
        <w:spacing w:line="600" w:lineRule="exact"/>
        <w:ind w:right="930" w:firstLine="4640" w:firstLineChars="1450"/>
        <w:rPr>
          <w:rFonts w:hint="eastAsia" w:eastAsia="仿宋_GB2312"/>
          <w:sz w:val="32"/>
          <w:szCs w:val="32"/>
        </w:rPr>
      </w:pPr>
    </w:p>
    <w:p>
      <w:pPr>
        <w:spacing w:line="600" w:lineRule="exact"/>
        <w:ind w:right="930" w:firstLine="4640" w:firstLineChars="1450"/>
        <w:rPr>
          <w:rFonts w:eastAsia="仿宋_GB2312"/>
          <w:sz w:val="32"/>
          <w:szCs w:val="32"/>
        </w:rPr>
      </w:pPr>
    </w:p>
    <w:p>
      <w:pPr>
        <w:spacing w:line="600" w:lineRule="exact"/>
        <w:ind w:right="930" w:firstLine="4640" w:firstLineChars="1450"/>
        <w:rPr>
          <w:rFonts w:eastAsia="仿宋_GB2312"/>
          <w:sz w:val="32"/>
          <w:szCs w:val="32"/>
        </w:rPr>
      </w:pPr>
    </w:p>
    <w:p>
      <w:pPr>
        <w:spacing w:line="600" w:lineRule="exact"/>
        <w:ind w:right="930" w:firstLine="4640" w:firstLineChars="1450"/>
        <w:rPr>
          <w:rFonts w:eastAsia="仿宋_GB2312"/>
          <w:sz w:val="32"/>
          <w:szCs w:val="32"/>
        </w:rPr>
      </w:pPr>
    </w:p>
    <w:p>
      <w:pPr>
        <w:spacing w:line="600" w:lineRule="exact"/>
        <w:ind w:right="930" w:firstLine="4640" w:firstLineChars="1450"/>
        <w:rPr>
          <w:rFonts w:eastAsia="仿宋_GB2312"/>
          <w:sz w:val="32"/>
          <w:szCs w:val="32"/>
        </w:rPr>
      </w:pPr>
    </w:p>
    <w:p>
      <w:pPr>
        <w:spacing w:line="600" w:lineRule="exact"/>
        <w:ind w:right="930" w:firstLine="4640" w:firstLineChars="1450"/>
        <w:rPr>
          <w:rFonts w:eastAsia="仿宋_GB2312"/>
          <w:sz w:val="32"/>
          <w:szCs w:val="32"/>
        </w:rPr>
      </w:pPr>
    </w:p>
    <w:p>
      <w:pPr>
        <w:spacing w:line="500" w:lineRule="exact"/>
        <w:rPr>
          <w:rFonts w:eastAsia="黑体"/>
          <w:sz w:val="32"/>
          <w:szCs w:val="32"/>
        </w:rPr>
      </w:pPr>
    </w:p>
    <w:p>
      <w:pPr>
        <w:spacing w:line="500" w:lineRule="exact"/>
        <w:rPr>
          <w:rFonts w:eastAsia="黑体"/>
          <w:sz w:val="32"/>
          <w:szCs w:val="32"/>
        </w:rPr>
      </w:pPr>
      <w:r>
        <w:rPr>
          <w:rFonts w:eastAsia="黑体"/>
          <w:sz w:val="32"/>
          <w:szCs w:val="32"/>
        </w:rPr>
        <w:t>附件1：</w:t>
      </w:r>
    </w:p>
    <w:p>
      <w:pPr>
        <w:spacing w:line="500" w:lineRule="exact"/>
        <w:jc w:val="center"/>
        <w:rPr>
          <w:rFonts w:eastAsia="华康简标题宋"/>
          <w:bCs/>
          <w:sz w:val="44"/>
          <w:szCs w:val="44"/>
        </w:rPr>
      </w:pPr>
      <w:r>
        <w:rPr>
          <w:rFonts w:eastAsia="华康简标题宋"/>
          <w:bCs/>
          <w:sz w:val="44"/>
          <w:szCs w:val="44"/>
        </w:rPr>
        <w:t>2017加博会参展企业申请表</w:t>
      </w:r>
    </w:p>
    <w:p>
      <w:pPr>
        <w:spacing w:line="310" w:lineRule="exact"/>
        <w:ind w:left="-3" w:leftChars="-86" w:hanging="178" w:hangingChars="74"/>
        <w:rPr>
          <w:rFonts w:eastAsia="华文仿宋"/>
          <w:b/>
          <w:bCs/>
          <w:color w:val="000000"/>
          <w:sz w:val="24"/>
        </w:rPr>
      </w:pPr>
      <w:r>
        <w:rPr>
          <w:rFonts w:eastAsia="华文仿宋"/>
          <w:b/>
          <w:bCs/>
          <w:color w:val="000000"/>
          <w:sz w:val="24"/>
        </w:rPr>
        <w:t>重要提醒：请认真填写此表，表中部分内容将用于展位楣板及会刊制作。</w:t>
      </w:r>
    </w:p>
    <w:tbl>
      <w:tblPr>
        <w:tblStyle w:val="6"/>
        <w:tblW w:w="9389" w:type="dxa"/>
        <w:jc w:val="center"/>
        <w:tblInd w:w="0" w:type="dxa"/>
        <w:tblLayout w:type="fixed"/>
        <w:tblCellMar>
          <w:top w:w="0" w:type="dxa"/>
          <w:left w:w="0" w:type="dxa"/>
          <w:bottom w:w="0" w:type="dxa"/>
          <w:right w:w="0" w:type="dxa"/>
        </w:tblCellMar>
      </w:tblPr>
      <w:tblGrid>
        <w:gridCol w:w="2057"/>
        <w:gridCol w:w="1386"/>
        <w:gridCol w:w="18"/>
        <w:gridCol w:w="697"/>
        <w:gridCol w:w="59"/>
        <w:gridCol w:w="521"/>
        <w:gridCol w:w="154"/>
        <w:gridCol w:w="549"/>
        <w:gridCol w:w="326"/>
        <w:gridCol w:w="43"/>
        <w:gridCol w:w="155"/>
        <w:gridCol w:w="24"/>
        <w:gridCol w:w="314"/>
        <w:gridCol w:w="401"/>
        <w:gridCol w:w="314"/>
        <w:gridCol w:w="284"/>
        <w:gridCol w:w="94"/>
        <w:gridCol w:w="1993"/>
      </w:tblGrid>
      <w:tr>
        <w:tblPrEx>
          <w:tblLayout w:type="fixed"/>
          <w:tblCellMar>
            <w:top w:w="0" w:type="dxa"/>
            <w:left w:w="0" w:type="dxa"/>
            <w:bottom w:w="0" w:type="dxa"/>
            <w:right w:w="0" w:type="dxa"/>
          </w:tblCellMar>
        </w:tblPrEx>
        <w:trPr>
          <w:trHeight w:val="336" w:hRule="atLeast"/>
          <w:jc w:val="center"/>
        </w:trPr>
        <w:tc>
          <w:tcPr>
            <w:tcW w:w="20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340" w:lineRule="exact"/>
              <w:jc w:val="center"/>
              <w:rPr>
                <w:rFonts w:eastAsia="仿宋_GB2312"/>
                <w:sz w:val="24"/>
              </w:rPr>
            </w:pPr>
            <w:r>
              <w:rPr>
                <w:rFonts w:eastAsia="仿宋_GB2312"/>
              </w:rPr>
              <w:t>公司中英文名称</w:t>
            </w:r>
          </w:p>
        </w:tc>
        <w:tc>
          <w:tcPr>
            <w:tcW w:w="3384" w:type="dxa"/>
            <w:gridSpan w:val="7"/>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napToGrid w:val="0"/>
              <w:spacing w:line="340" w:lineRule="exact"/>
              <w:jc w:val="center"/>
              <w:rPr>
                <w:rFonts w:eastAsia="仿宋_GB2312"/>
                <w:sz w:val="24"/>
              </w:rPr>
            </w:pPr>
          </w:p>
        </w:tc>
        <w:tc>
          <w:tcPr>
            <w:tcW w:w="1861" w:type="dxa"/>
            <w:gridSpan w:val="8"/>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340" w:lineRule="exact"/>
              <w:jc w:val="center"/>
              <w:rPr>
                <w:rFonts w:eastAsia="仿宋_GB2312"/>
                <w:sz w:val="24"/>
              </w:rPr>
            </w:pPr>
            <w:r>
              <w:rPr>
                <w:rFonts w:eastAsia="仿宋_GB2312"/>
              </w:rPr>
              <w:t>投资国别(地区)</w:t>
            </w:r>
          </w:p>
        </w:tc>
        <w:tc>
          <w:tcPr>
            <w:tcW w:w="208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340" w:lineRule="exact"/>
              <w:jc w:val="center"/>
              <w:rPr>
                <w:rFonts w:eastAsia="仿宋_GB2312"/>
                <w:sz w:val="24"/>
              </w:rPr>
            </w:pPr>
          </w:p>
        </w:tc>
      </w:tr>
      <w:tr>
        <w:tblPrEx>
          <w:tblLayout w:type="fixed"/>
          <w:tblCellMar>
            <w:top w:w="0" w:type="dxa"/>
            <w:left w:w="0" w:type="dxa"/>
            <w:bottom w:w="0" w:type="dxa"/>
            <w:right w:w="0" w:type="dxa"/>
          </w:tblCellMar>
        </w:tblPrEx>
        <w:trPr>
          <w:trHeight w:val="225" w:hRule="atLeast"/>
          <w:jc w:val="center"/>
        </w:trPr>
        <w:tc>
          <w:tcPr>
            <w:tcW w:w="205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340" w:lineRule="exact"/>
              <w:jc w:val="center"/>
              <w:rPr>
                <w:rFonts w:eastAsia="仿宋_GB2312"/>
              </w:rPr>
            </w:pPr>
            <w:r>
              <w:rPr>
                <w:rFonts w:eastAsia="仿宋_GB2312"/>
              </w:rPr>
              <w:t>公司简介</w:t>
            </w:r>
          </w:p>
        </w:tc>
        <w:tc>
          <w:tcPr>
            <w:tcW w:w="7332" w:type="dxa"/>
            <w:gridSpan w:val="17"/>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napToGrid w:val="0"/>
              <w:spacing w:line="340" w:lineRule="exact"/>
              <w:jc w:val="center"/>
              <w:rPr>
                <w:rFonts w:eastAsia="仿宋_GB2312"/>
                <w:sz w:val="24"/>
              </w:rPr>
            </w:pPr>
          </w:p>
          <w:p>
            <w:pPr>
              <w:snapToGrid w:val="0"/>
              <w:spacing w:line="340" w:lineRule="exact"/>
              <w:jc w:val="center"/>
              <w:rPr>
                <w:rFonts w:eastAsia="仿宋_GB2312"/>
                <w:sz w:val="24"/>
              </w:rPr>
            </w:pPr>
          </w:p>
        </w:tc>
      </w:tr>
      <w:tr>
        <w:tblPrEx>
          <w:tblLayout w:type="fixed"/>
          <w:tblCellMar>
            <w:top w:w="0" w:type="dxa"/>
            <w:left w:w="0" w:type="dxa"/>
            <w:bottom w:w="0" w:type="dxa"/>
            <w:right w:w="0" w:type="dxa"/>
          </w:tblCellMar>
        </w:tblPrEx>
        <w:trPr>
          <w:cantSplit/>
          <w:trHeight w:val="281" w:hRule="atLeast"/>
          <w:jc w:val="center"/>
        </w:trPr>
        <w:tc>
          <w:tcPr>
            <w:tcW w:w="205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340" w:lineRule="exact"/>
              <w:jc w:val="center"/>
              <w:rPr>
                <w:rFonts w:eastAsia="仿宋_GB2312"/>
                <w:sz w:val="24"/>
              </w:rPr>
            </w:pPr>
            <w:r>
              <w:rPr>
                <w:rFonts w:eastAsia="仿宋_GB2312"/>
              </w:rPr>
              <w:t>成立年份</w:t>
            </w:r>
          </w:p>
        </w:tc>
        <w:tc>
          <w:tcPr>
            <w:tcW w:w="2681" w:type="dxa"/>
            <w:gridSpan w:val="5"/>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340" w:lineRule="exact"/>
              <w:jc w:val="center"/>
              <w:rPr>
                <w:rFonts w:eastAsia="仿宋_GB2312"/>
                <w:sz w:val="24"/>
              </w:rPr>
            </w:pPr>
          </w:p>
        </w:tc>
        <w:tc>
          <w:tcPr>
            <w:tcW w:w="1251" w:type="dxa"/>
            <w:gridSpan w:val="6"/>
            <w:tcBorders>
              <w:top w:val="single" w:color="auto" w:sz="4" w:space="0"/>
              <w:left w:val="single" w:color="auto" w:sz="4" w:space="0"/>
              <w:bottom w:val="single" w:color="auto" w:sz="4" w:space="0"/>
              <w:right w:val="single" w:color="000000" w:sz="4" w:space="0"/>
            </w:tcBorders>
            <w:vAlign w:val="center"/>
          </w:tcPr>
          <w:p>
            <w:pPr>
              <w:snapToGrid w:val="0"/>
              <w:spacing w:line="340" w:lineRule="exact"/>
              <w:jc w:val="center"/>
              <w:rPr>
                <w:rFonts w:eastAsia="仿宋_GB2312"/>
                <w:sz w:val="24"/>
              </w:rPr>
            </w:pPr>
            <w:r>
              <w:rPr>
                <w:rFonts w:eastAsia="仿宋_GB2312"/>
              </w:rPr>
              <w:t>网址</w:t>
            </w:r>
          </w:p>
        </w:tc>
        <w:tc>
          <w:tcPr>
            <w:tcW w:w="3400" w:type="dxa"/>
            <w:gridSpan w:val="6"/>
            <w:tcBorders>
              <w:top w:val="single" w:color="auto" w:sz="4" w:space="0"/>
              <w:left w:val="single" w:color="auto" w:sz="4" w:space="0"/>
              <w:bottom w:val="single" w:color="auto" w:sz="4" w:space="0"/>
              <w:right w:val="single" w:color="000000" w:sz="4" w:space="0"/>
            </w:tcBorders>
            <w:vAlign w:val="center"/>
          </w:tcPr>
          <w:p>
            <w:pPr>
              <w:snapToGrid w:val="0"/>
              <w:spacing w:line="340" w:lineRule="exact"/>
              <w:jc w:val="center"/>
              <w:rPr>
                <w:rFonts w:eastAsia="仿宋_GB2312"/>
                <w:sz w:val="24"/>
              </w:rPr>
            </w:pPr>
          </w:p>
        </w:tc>
      </w:tr>
      <w:tr>
        <w:tblPrEx>
          <w:tblLayout w:type="fixed"/>
          <w:tblCellMar>
            <w:top w:w="0" w:type="dxa"/>
            <w:left w:w="0" w:type="dxa"/>
            <w:bottom w:w="0" w:type="dxa"/>
            <w:right w:w="0" w:type="dxa"/>
          </w:tblCellMar>
        </w:tblPrEx>
        <w:trPr>
          <w:cantSplit/>
          <w:trHeight w:val="292" w:hRule="atLeast"/>
          <w:jc w:val="center"/>
        </w:trPr>
        <w:tc>
          <w:tcPr>
            <w:tcW w:w="205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340" w:lineRule="exact"/>
              <w:jc w:val="center"/>
              <w:rPr>
                <w:rFonts w:eastAsia="仿宋_GB2312"/>
              </w:rPr>
            </w:pPr>
            <w:r>
              <w:rPr>
                <w:rFonts w:eastAsia="仿宋_GB2312"/>
              </w:rPr>
              <w:t>公司地址（中英文）</w:t>
            </w:r>
          </w:p>
        </w:tc>
        <w:tc>
          <w:tcPr>
            <w:tcW w:w="7332" w:type="dxa"/>
            <w:gridSpan w:val="17"/>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napToGrid w:val="0"/>
              <w:spacing w:line="340" w:lineRule="exact"/>
              <w:jc w:val="center"/>
              <w:rPr>
                <w:rFonts w:eastAsia="仿宋_GB2312"/>
                <w:sz w:val="24"/>
              </w:rPr>
            </w:pPr>
          </w:p>
        </w:tc>
      </w:tr>
      <w:tr>
        <w:tblPrEx>
          <w:tblLayout w:type="fixed"/>
          <w:tblCellMar>
            <w:top w:w="0" w:type="dxa"/>
            <w:left w:w="0" w:type="dxa"/>
            <w:bottom w:w="0" w:type="dxa"/>
            <w:right w:w="0" w:type="dxa"/>
          </w:tblCellMar>
        </w:tblPrEx>
        <w:trPr>
          <w:cantSplit/>
          <w:trHeight w:val="189" w:hRule="atLeast"/>
          <w:jc w:val="center"/>
        </w:trPr>
        <w:tc>
          <w:tcPr>
            <w:tcW w:w="205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340" w:lineRule="exact"/>
              <w:jc w:val="center"/>
              <w:rPr>
                <w:rFonts w:eastAsia="仿宋_GB2312"/>
              </w:rPr>
            </w:pPr>
            <w:r>
              <w:rPr>
                <w:rFonts w:eastAsia="仿宋_GB2312"/>
              </w:rPr>
              <w:t>公司电话</w:t>
            </w:r>
          </w:p>
        </w:tc>
        <w:tc>
          <w:tcPr>
            <w:tcW w:w="13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340" w:lineRule="exact"/>
              <w:jc w:val="center"/>
              <w:rPr>
                <w:rFonts w:eastAsia="仿宋_GB2312"/>
                <w:sz w:val="24"/>
              </w:rPr>
            </w:pPr>
          </w:p>
        </w:tc>
        <w:tc>
          <w:tcPr>
            <w:tcW w:w="715" w:type="dxa"/>
            <w:gridSpan w:val="2"/>
            <w:tcBorders>
              <w:top w:val="single" w:color="auto" w:sz="4" w:space="0"/>
              <w:left w:val="single" w:color="auto" w:sz="4" w:space="0"/>
              <w:bottom w:val="single" w:color="auto" w:sz="4" w:space="0"/>
              <w:right w:val="single" w:color="000000" w:sz="4" w:space="0"/>
            </w:tcBorders>
            <w:vAlign w:val="center"/>
          </w:tcPr>
          <w:p>
            <w:pPr>
              <w:snapToGrid w:val="0"/>
              <w:spacing w:line="340" w:lineRule="exact"/>
              <w:jc w:val="center"/>
              <w:rPr>
                <w:rFonts w:eastAsia="仿宋_GB2312"/>
                <w:sz w:val="24"/>
              </w:rPr>
            </w:pPr>
            <w:r>
              <w:rPr>
                <w:rFonts w:eastAsia="仿宋_GB2312"/>
                <w:sz w:val="24"/>
              </w:rPr>
              <w:t>传真</w:t>
            </w:r>
          </w:p>
        </w:tc>
        <w:tc>
          <w:tcPr>
            <w:tcW w:w="1652" w:type="dxa"/>
            <w:gridSpan w:val="6"/>
            <w:tcBorders>
              <w:top w:val="single" w:color="auto" w:sz="4" w:space="0"/>
              <w:left w:val="single" w:color="auto" w:sz="4" w:space="0"/>
              <w:bottom w:val="single" w:color="auto" w:sz="4" w:space="0"/>
              <w:right w:val="single" w:color="000000" w:sz="4" w:space="0"/>
            </w:tcBorders>
            <w:vAlign w:val="center"/>
          </w:tcPr>
          <w:p>
            <w:pPr>
              <w:snapToGrid w:val="0"/>
              <w:spacing w:line="340" w:lineRule="exact"/>
              <w:jc w:val="center"/>
              <w:rPr>
                <w:rFonts w:eastAsia="仿宋_GB2312"/>
                <w:sz w:val="24"/>
              </w:rPr>
            </w:pPr>
          </w:p>
        </w:tc>
        <w:tc>
          <w:tcPr>
            <w:tcW w:w="894" w:type="dxa"/>
            <w:gridSpan w:val="4"/>
            <w:tcBorders>
              <w:top w:val="single" w:color="auto" w:sz="4" w:space="0"/>
              <w:left w:val="single" w:color="auto" w:sz="4" w:space="0"/>
              <w:bottom w:val="single" w:color="auto" w:sz="4" w:space="0"/>
              <w:right w:val="single" w:color="000000" w:sz="4" w:space="0"/>
            </w:tcBorders>
            <w:vAlign w:val="center"/>
          </w:tcPr>
          <w:p>
            <w:pPr>
              <w:snapToGrid w:val="0"/>
              <w:spacing w:line="340" w:lineRule="exact"/>
              <w:jc w:val="center"/>
              <w:rPr>
                <w:rFonts w:eastAsia="仿宋_GB2312"/>
                <w:sz w:val="24"/>
              </w:rPr>
            </w:pPr>
            <w:r>
              <w:rPr>
                <w:rFonts w:eastAsia="仿宋_GB2312"/>
                <w:sz w:val="24"/>
              </w:rPr>
              <w:t>电邮</w:t>
            </w:r>
          </w:p>
        </w:tc>
        <w:tc>
          <w:tcPr>
            <w:tcW w:w="2685" w:type="dxa"/>
            <w:gridSpan w:val="4"/>
            <w:tcBorders>
              <w:top w:val="single" w:color="auto" w:sz="4" w:space="0"/>
              <w:left w:val="single" w:color="auto" w:sz="4" w:space="0"/>
              <w:bottom w:val="single" w:color="auto" w:sz="4" w:space="0"/>
              <w:right w:val="single" w:color="000000" w:sz="4" w:space="0"/>
            </w:tcBorders>
            <w:vAlign w:val="center"/>
          </w:tcPr>
          <w:p>
            <w:pPr>
              <w:snapToGrid w:val="0"/>
              <w:spacing w:line="340" w:lineRule="exact"/>
              <w:jc w:val="center"/>
              <w:rPr>
                <w:rFonts w:eastAsia="仿宋_GB2312"/>
                <w:sz w:val="24"/>
              </w:rPr>
            </w:pPr>
          </w:p>
        </w:tc>
      </w:tr>
      <w:tr>
        <w:tblPrEx>
          <w:tblLayout w:type="fixed"/>
          <w:tblCellMar>
            <w:top w:w="0" w:type="dxa"/>
            <w:left w:w="0" w:type="dxa"/>
            <w:bottom w:w="0" w:type="dxa"/>
            <w:right w:w="0" w:type="dxa"/>
          </w:tblCellMar>
        </w:tblPrEx>
        <w:trPr>
          <w:trHeight w:val="1141" w:hRule="atLeast"/>
          <w:jc w:val="center"/>
        </w:trPr>
        <w:tc>
          <w:tcPr>
            <w:tcW w:w="205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340" w:lineRule="exact"/>
              <w:jc w:val="center"/>
              <w:rPr>
                <w:rFonts w:eastAsia="仿宋_GB2312"/>
                <w:color w:val="000000"/>
              </w:rPr>
            </w:pPr>
            <w:r>
              <w:rPr>
                <w:rFonts w:eastAsia="仿宋_GB2312"/>
                <w:color w:val="000000"/>
                <w:szCs w:val="28"/>
              </w:rPr>
              <w:t>拟参展展品所属类别（在选定项目打“√”或涂黑，只选一项）</w:t>
            </w:r>
          </w:p>
        </w:tc>
        <w:tc>
          <w:tcPr>
            <w:tcW w:w="7332" w:type="dxa"/>
            <w:gridSpan w:val="17"/>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napToGrid w:val="0"/>
              <w:spacing w:line="340" w:lineRule="exact"/>
              <w:jc w:val="left"/>
              <w:rPr>
                <w:rFonts w:eastAsia="仿宋_GB2312"/>
              </w:rPr>
            </w:pPr>
            <w:r>
              <w:rPr>
                <w:rFonts w:eastAsia="仿宋_GB2312"/>
              </w:rPr>
              <w:t>□主题展区  □国际智能手机及移动终端产业展  □国际潮流服装服饰展</w:t>
            </w:r>
          </w:p>
          <w:p>
            <w:pPr>
              <w:snapToGrid w:val="0"/>
              <w:spacing w:line="340" w:lineRule="exact"/>
              <w:jc w:val="left"/>
              <w:rPr>
                <w:rFonts w:eastAsia="仿宋_GB2312"/>
              </w:rPr>
            </w:pPr>
            <w:r>
              <w:rPr>
                <w:rFonts w:eastAsia="仿宋_GB2312"/>
              </w:rPr>
              <w:t>□国际时尚箱包鞋帽展  □国际餐厨用品展  □国际礼品玩具家居饰品展</w:t>
            </w:r>
          </w:p>
          <w:p>
            <w:pPr>
              <w:snapToGrid w:val="0"/>
              <w:spacing w:line="340" w:lineRule="exact"/>
              <w:jc w:val="left"/>
              <w:rPr>
                <w:rFonts w:eastAsia="仿宋_GB2312"/>
              </w:rPr>
            </w:pPr>
            <w:r>
              <w:rPr>
                <w:rFonts w:eastAsia="仿宋_GB2312"/>
              </w:rPr>
              <w:t>□电商和国际物流展</w:t>
            </w:r>
          </w:p>
          <w:p>
            <w:pPr>
              <w:snapToGrid w:val="0"/>
              <w:spacing w:line="340" w:lineRule="exact"/>
              <w:jc w:val="left"/>
              <w:rPr>
                <w:rFonts w:eastAsia="仿宋_GB2312"/>
              </w:rPr>
            </w:pPr>
            <w:r>
              <w:rPr>
                <w:rFonts w:eastAsia="仿宋_GB2312"/>
              </w:rPr>
              <w:t>拟需展位： 标准摊位___个（最多1-2个）  光地：___平方米（最多72平方米）</w:t>
            </w:r>
          </w:p>
        </w:tc>
      </w:tr>
      <w:tr>
        <w:tblPrEx>
          <w:tblLayout w:type="fixed"/>
          <w:tblCellMar>
            <w:top w:w="0" w:type="dxa"/>
            <w:left w:w="0" w:type="dxa"/>
            <w:bottom w:w="0" w:type="dxa"/>
            <w:right w:w="0" w:type="dxa"/>
          </w:tblCellMar>
        </w:tblPrEx>
        <w:trPr>
          <w:trHeight w:val="317" w:hRule="atLeast"/>
          <w:jc w:val="center"/>
        </w:trPr>
        <w:tc>
          <w:tcPr>
            <w:tcW w:w="205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340" w:lineRule="exact"/>
              <w:jc w:val="center"/>
              <w:rPr>
                <w:rFonts w:eastAsia="仿宋_GB2312"/>
                <w:sz w:val="24"/>
              </w:rPr>
            </w:pPr>
            <w:r>
              <w:rPr>
                <w:rFonts w:eastAsia="仿宋_GB2312"/>
              </w:rPr>
              <w:t>展品名称</w:t>
            </w:r>
          </w:p>
        </w:tc>
        <w:tc>
          <w:tcPr>
            <w:tcW w:w="7332" w:type="dxa"/>
            <w:gridSpan w:val="17"/>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napToGrid w:val="0"/>
              <w:spacing w:line="340" w:lineRule="exact"/>
              <w:jc w:val="center"/>
              <w:rPr>
                <w:rFonts w:eastAsia="仿宋_GB2312"/>
                <w:sz w:val="24"/>
              </w:rPr>
            </w:pPr>
          </w:p>
          <w:p>
            <w:pPr>
              <w:snapToGrid w:val="0"/>
              <w:spacing w:line="340" w:lineRule="exact"/>
              <w:jc w:val="center"/>
              <w:rPr>
                <w:rFonts w:eastAsia="仿宋_GB2312"/>
                <w:sz w:val="24"/>
              </w:rPr>
            </w:pPr>
          </w:p>
        </w:tc>
      </w:tr>
      <w:tr>
        <w:tblPrEx>
          <w:tblLayout w:type="fixed"/>
          <w:tblCellMar>
            <w:top w:w="0" w:type="dxa"/>
            <w:left w:w="0" w:type="dxa"/>
            <w:bottom w:w="0" w:type="dxa"/>
            <w:right w:w="0" w:type="dxa"/>
          </w:tblCellMar>
        </w:tblPrEx>
        <w:trPr>
          <w:trHeight w:val="379" w:hRule="atLeast"/>
          <w:jc w:val="center"/>
        </w:trPr>
        <w:tc>
          <w:tcPr>
            <w:tcW w:w="205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340" w:lineRule="exact"/>
              <w:jc w:val="center"/>
              <w:rPr>
                <w:rFonts w:eastAsia="仿宋_GB2312"/>
                <w:sz w:val="24"/>
              </w:rPr>
            </w:pPr>
            <w:r>
              <w:rPr>
                <w:rFonts w:eastAsia="仿宋_GB2312"/>
              </w:rPr>
              <w:t>品牌</w:t>
            </w:r>
          </w:p>
        </w:tc>
        <w:tc>
          <w:tcPr>
            <w:tcW w:w="2160" w:type="dxa"/>
            <w:gridSpan w:val="4"/>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napToGrid w:val="0"/>
              <w:spacing w:line="340" w:lineRule="exact"/>
              <w:jc w:val="center"/>
              <w:rPr>
                <w:rFonts w:eastAsia="仿宋_GB2312"/>
                <w:sz w:val="24"/>
              </w:rPr>
            </w:pPr>
          </w:p>
        </w:tc>
        <w:tc>
          <w:tcPr>
            <w:tcW w:w="1550" w:type="dxa"/>
            <w:gridSpan w:val="4"/>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spacing w:line="340" w:lineRule="exact"/>
              <w:jc w:val="center"/>
              <w:rPr>
                <w:rFonts w:eastAsia="仿宋_GB2312"/>
                <w:sz w:val="24"/>
              </w:rPr>
            </w:pPr>
            <w:r>
              <w:rPr>
                <w:rFonts w:eastAsia="仿宋_GB2312"/>
              </w:rPr>
              <w:t>产品图片(5张)</w:t>
            </w:r>
          </w:p>
        </w:tc>
        <w:tc>
          <w:tcPr>
            <w:tcW w:w="3622" w:type="dxa"/>
            <w:gridSpan w:val="9"/>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napToGrid w:val="0"/>
              <w:spacing w:line="340" w:lineRule="exact"/>
              <w:jc w:val="center"/>
              <w:rPr>
                <w:rFonts w:eastAsia="仿宋_GB2312"/>
                <w:sz w:val="24"/>
              </w:rPr>
            </w:pPr>
            <w:r>
              <w:rPr>
                <w:rFonts w:eastAsia="仿宋_GB2312"/>
              </w:rPr>
              <w:t>(指定图像格式JPEG，图片像素800*600)</w:t>
            </w:r>
          </w:p>
        </w:tc>
      </w:tr>
      <w:tr>
        <w:tblPrEx>
          <w:tblLayout w:type="fixed"/>
          <w:tblCellMar>
            <w:top w:w="0" w:type="dxa"/>
            <w:left w:w="0" w:type="dxa"/>
            <w:bottom w:w="0" w:type="dxa"/>
            <w:right w:w="0" w:type="dxa"/>
          </w:tblCellMar>
        </w:tblPrEx>
        <w:trPr>
          <w:trHeight w:val="678" w:hRule="atLeast"/>
          <w:jc w:val="center"/>
        </w:trPr>
        <w:tc>
          <w:tcPr>
            <w:tcW w:w="205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340" w:lineRule="exact"/>
              <w:jc w:val="center"/>
              <w:rPr>
                <w:rFonts w:eastAsia="仿宋_GB2312"/>
              </w:rPr>
            </w:pPr>
            <w:r>
              <w:rPr>
                <w:rFonts w:eastAsia="仿宋_GB2312"/>
              </w:rPr>
              <w:t>展品特色</w:t>
            </w:r>
          </w:p>
          <w:p>
            <w:pPr>
              <w:snapToGrid w:val="0"/>
              <w:spacing w:line="340" w:lineRule="exact"/>
              <w:jc w:val="center"/>
              <w:rPr>
                <w:rFonts w:eastAsia="仿宋_GB2312"/>
                <w:sz w:val="24"/>
              </w:rPr>
            </w:pPr>
            <w:r>
              <w:rPr>
                <w:rFonts w:eastAsia="仿宋_GB2312"/>
              </w:rPr>
              <w:t>（主题展区不须填报）</w:t>
            </w:r>
          </w:p>
        </w:tc>
        <w:tc>
          <w:tcPr>
            <w:tcW w:w="4246" w:type="dxa"/>
            <w:gridSpan w:val="12"/>
            <w:tcBorders>
              <w:top w:val="single" w:color="auto" w:sz="4" w:space="0"/>
              <w:left w:val="nil"/>
              <w:bottom w:val="single" w:color="auto" w:sz="4" w:space="0"/>
              <w:right w:val="nil"/>
            </w:tcBorders>
            <w:tcMar>
              <w:top w:w="15" w:type="dxa"/>
              <w:left w:w="15" w:type="dxa"/>
              <w:bottom w:w="0" w:type="dxa"/>
              <w:right w:w="15" w:type="dxa"/>
            </w:tcMar>
            <w:vAlign w:val="center"/>
          </w:tcPr>
          <w:p>
            <w:pPr>
              <w:snapToGrid w:val="0"/>
              <w:spacing w:line="340" w:lineRule="exact"/>
              <w:jc w:val="center"/>
              <w:rPr>
                <w:rFonts w:eastAsia="仿宋_GB2312"/>
                <w:sz w:val="24"/>
              </w:rPr>
            </w:pPr>
          </w:p>
          <w:p>
            <w:pPr>
              <w:snapToGrid w:val="0"/>
              <w:spacing w:line="340" w:lineRule="exact"/>
              <w:jc w:val="center"/>
              <w:rPr>
                <w:rFonts w:eastAsia="仿宋_GB2312"/>
                <w:sz w:val="24"/>
              </w:rPr>
            </w:pPr>
          </w:p>
          <w:p>
            <w:pPr>
              <w:snapToGrid w:val="0"/>
              <w:spacing w:line="340" w:lineRule="exact"/>
              <w:jc w:val="center"/>
              <w:rPr>
                <w:rFonts w:eastAsia="仿宋_GB2312"/>
                <w:sz w:val="24"/>
              </w:rPr>
            </w:pPr>
          </w:p>
        </w:tc>
        <w:tc>
          <w:tcPr>
            <w:tcW w:w="715" w:type="dxa"/>
            <w:gridSpan w:val="2"/>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340" w:lineRule="exact"/>
              <w:jc w:val="center"/>
              <w:rPr>
                <w:rFonts w:eastAsia="仿宋_GB2312"/>
                <w:sz w:val="24"/>
              </w:rPr>
            </w:pPr>
            <w:r>
              <w:rPr>
                <w:rFonts w:eastAsia="仿宋_GB2312"/>
              </w:rPr>
              <w:t>价格</w:t>
            </w:r>
            <w:r>
              <w:rPr>
                <w:rFonts w:eastAsia="仿宋_GB2312"/>
              </w:rPr>
              <w:br w:type="textWrapping"/>
            </w:r>
            <w:r>
              <w:rPr>
                <w:rFonts w:eastAsia="仿宋_GB2312"/>
              </w:rPr>
              <w:t>水平</w:t>
            </w:r>
          </w:p>
        </w:tc>
        <w:tc>
          <w:tcPr>
            <w:tcW w:w="2371"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snapToGrid w:val="0"/>
              <w:spacing w:line="340" w:lineRule="exact"/>
              <w:jc w:val="center"/>
              <w:rPr>
                <w:rFonts w:eastAsia="仿宋_GB2312"/>
              </w:rPr>
            </w:pPr>
            <w:r>
              <w:rPr>
                <w:rFonts w:eastAsia="仿宋_GB2312"/>
              </w:rPr>
              <w:t>在市场同类产品中属于：</w:t>
            </w:r>
          </w:p>
          <w:p>
            <w:pPr>
              <w:snapToGrid w:val="0"/>
              <w:spacing w:line="340" w:lineRule="exact"/>
              <w:ind w:firstLine="210" w:firstLineChars="100"/>
              <w:rPr>
                <w:rFonts w:eastAsia="仿宋_GB2312"/>
                <w:sz w:val="24"/>
              </w:rPr>
            </w:pPr>
            <w:r>
              <w:rPr>
                <w:rFonts w:eastAsia="仿宋_GB2312"/>
              </w:rPr>
              <w:t>□低档 □中等 □高档</w:t>
            </w:r>
          </w:p>
        </w:tc>
      </w:tr>
      <w:tr>
        <w:tblPrEx>
          <w:tblLayout w:type="fixed"/>
          <w:tblCellMar>
            <w:top w:w="0" w:type="dxa"/>
            <w:left w:w="0" w:type="dxa"/>
            <w:bottom w:w="0" w:type="dxa"/>
            <w:right w:w="0" w:type="dxa"/>
          </w:tblCellMar>
        </w:tblPrEx>
        <w:trPr>
          <w:trHeight w:val="303" w:hRule="atLeast"/>
          <w:jc w:val="center"/>
        </w:trPr>
        <w:tc>
          <w:tcPr>
            <w:tcW w:w="2057" w:type="dxa"/>
            <w:tcBorders>
              <w:top w:val="single" w:color="auto" w:sz="4" w:space="0"/>
              <w:left w:val="single" w:color="auto" w:sz="4" w:space="0"/>
              <w:bottom w:val="single" w:color="auto" w:sz="4" w:space="0"/>
              <w:right w:val="nil"/>
            </w:tcBorders>
            <w:tcMar>
              <w:top w:w="15" w:type="dxa"/>
              <w:left w:w="15" w:type="dxa"/>
              <w:bottom w:w="0" w:type="dxa"/>
              <w:right w:w="15" w:type="dxa"/>
            </w:tcMar>
            <w:vAlign w:val="center"/>
          </w:tcPr>
          <w:p>
            <w:pPr>
              <w:snapToGrid w:val="0"/>
              <w:spacing w:line="340" w:lineRule="exact"/>
              <w:jc w:val="center"/>
              <w:rPr>
                <w:rFonts w:eastAsia="仿宋_GB2312"/>
                <w:sz w:val="24"/>
              </w:rPr>
            </w:pPr>
            <w:r>
              <w:rPr>
                <w:rFonts w:eastAsia="仿宋_GB2312"/>
              </w:rPr>
              <w:t>参展主要目的</w:t>
            </w:r>
          </w:p>
        </w:tc>
        <w:tc>
          <w:tcPr>
            <w:tcW w:w="7332" w:type="dxa"/>
            <w:gridSpan w:val="17"/>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snapToGrid w:val="0"/>
              <w:spacing w:line="340" w:lineRule="exact"/>
              <w:ind w:left="420" w:hanging="420" w:hangingChars="200"/>
              <w:rPr>
                <w:rFonts w:eastAsia="仿宋_GB2312"/>
              </w:rPr>
            </w:pPr>
            <w:r>
              <w:rPr>
                <w:rFonts w:eastAsia="仿宋_GB2312"/>
              </w:rPr>
              <w:t>□找订单；  □找代理；  □加盟商；  □品牌推介；  □现场推销；</w:t>
            </w:r>
          </w:p>
          <w:p>
            <w:pPr>
              <w:snapToGrid w:val="0"/>
              <w:spacing w:line="340" w:lineRule="exact"/>
              <w:ind w:left="420" w:hanging="420" w:hangingChars="200"/>
              <w:rPr>
                <w:rFonts w:eastAsia="仿宋_GB2312"/>
              </w:rPr>
            </w:pPr>
            <w:r>
              <w:rPr>
                <w:rFonts w:eastAsia="仿宋_GB2312"/>
              </w:rPr>
              <w:t>□连锁店；  □百货公司；  □超市采购中心；  □代理商；</w:t>
            </w:r>
          </w:p>
          <w:p>
            <w:pPr>
              <w:snapToGrid w:val="0"/>
              <w:spacing w:line="340" w:lineRule="exact"/>
              <w:ind w:left="420" w:hanging="420" w:hangingChars="200"/>
              <w:rPr>
                <w:rFonts w:eastAsia="仿宋_GB2312"/>
                <w:sz w:val="24"/>
              </w:rPr>
            </w:pPr>
            <w:r>
              <w:rPr>
                <w:rFonts w:eastAsia="仿宋_GB2312"/>
              </w:rPr>
              <w:t>□其他：</w:t>
            </w:r>
            <w:r>
              <w:rPr>
                <w:rFonts w:eastAsia="仿宋_GB2312"/>
                <w:u w:val="single"/>
              </w:rPr>
              <w:t xml:space="preserve">                                   </w:t>
            </w:r>
            <w:r>
              <w:rPr>
                <w:rFonts w:eastAsia="仿宋_GB2312"/>
              </w:rPr>
              <w:t>。(可多项选择)</w:t>
            </w:r>
          </w:p>
        </w:tc>
      </w:tr>
      <w:tr>
        <w:tblPrEx>
          <w:tblLayout w:type="fixed"/>
          <w:tblCellMar>
            <w:top w:w="0" w:type="dxa"/>
            <w:left w:w="0" w:type="dxa"/>
            <w:bottom w:w="0" w:type="dxa"/>
            <w:right w:w="0" w:type="dxa"/>
          </w:tblCellMar>
        </w:tblPrEx>
        <w:trPr>
          <w:trHeight w:val="456" w:hRule="atLeast"/>
          <w:jc w:val="center"/>
        </w:trPr>
        <w:tc>
          <w:tcPr>
            <w:tcW w:w="2057"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snapToGrid w:val="0"/>
              <w:spacing w:line="340" w:lineRule="exact"/>
              <w:jc w:val="center"/>
              <w:rPr>
                <w:rFonts w:eastAsia="仿宋_GB2312"/>
                <w:sz w:val="24"/>
              </w:rPr>
            </w:pPr>
            <w:r>
              <w:rPr>
                <w:rFonts w:eastAsia="仿宋_GB2312"/>
              </w:rPr>
              <w:t>负责人联系方式</w:t>
            </w:r>
          </w:p>
        </w:tc>
        <w:tc>
          <w:tcPr>
            <w:tcW w:w="7332" w:type="dxa"/>
            <w:gridSpan w:val="17"/>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napToGrid w:val="0"/>
              <w:spacing w:line="340" w:lineRule="exact"/>
              <w:rPr>
                <w:rFonts w:eastAsia="仿宋_GB2312"/>
              </w:rPr>
            </w:pPr>
            <w:r>
              <w:rPr>
                <w:rFonts w:eastAsia="仿宋_GB2312"/>
              </w:rPr>
              <w:t>姓名：        电话：        手机：</w:t>
            </w:r>
          </w:p>
          <w:p>
            <w:pPr>
              <w:snapToGrid w:val="0"/>
              <w:spacing w:line="340" w:lineRule="exact"/>
              <w:rPr>
                <w:rFonts w:eastAsia="仿宋_GB2312"/>
                <w:sz w:val="24"/>
              </w:rPr>
            </w:pPr>
            <w:r>
              <w:rPr>
                <w:rFonts w:eastAsia="仿宋_GB231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2057" w:type="dxa"/>
            <w:vAlign w:val="center"/>
          </w:tcPr>
          <w:p>
            <w:pPr>
              <w:snapToGrid w:val="0"/>
              <w:spacing w:line="340" w:lineRule="exact"/>
              <w:jc w:val="center"/>
              <w:rPr>
                <w:rFonts w:eastAsia="仿宋_GB2312"/>
                <w:sz w:val="15"/>
              </w:rPr>
            </w:pPr>
            <w:r>
              <w:rPr>
                <w:rFonts w:eastAsia="仿宋_GB2312"/>
                <w:sz w:val="18"/>
              </w:rPr>
              <w:t>工作人员姓名</w:t>
            </w:r>
          </w:p>
        </w:tc>
        <w:tc>
          <w:tcPr>
            <w:tcW w:w="1404" w:type="dxa"/>
            <w:gridSpan w:val="2"/>
            <w:vAlign w:val="center"/>
          </w:tcPr>
          <w:p>
            <w:pPr>
              <w:snapToGrid w:val="0"/>
              <w:spacing w:line="340" w:lineRule="exact"/>
              <w:jc w:val="center"/>
              <w:rPr>
                <w:rFonts w:eastAsia="仿宋_GB2312"/>
                <w:sz w:val="18"/>
              </w:rPr>
            </w:pPr>
            <w:r>
              <w:rPr>
                <w:rFonts w:eastAsia="仿宋_GB2312"/>
                <w:sz w:val="18"/>
              </w:rPr>
              <w:t>职 务</w:t>
            </w:r>
          </w:p>
        </w:tc>
        <w:tc>
          <w:tcPr>
            <w:tcW w:w="1431" w:type="dxa"/>
            <w:gridSpan w:val="4"/>
            <w:vAlign w:val="center"/>
          </w:tcPr>
          <w:p>
            <w:pPr>
              <w:snapToGrid w:val="0"/>
              <w:spacing w:line="340" w:lineRule="exact"/>
              <w:jc w:val="center"/>
              <w:rPr>
                <w:rFonts w:eastAsia="仿宋_GB2312"/>
                <w:sz w:val="18"/>
              </w:rPr>
            </w:pPr>
            <w:r>
              <w:rPr>
                <w:rFonts w:eastAsia="仿宋_GB2312"/>
                <w:sz w:val="18"/>
              </w:rPr>
              <w:t xml:space="preserve">电话  </w:t>
            </w:r>
          </w:p>
        </w:tc>
        <w:tc>
          <w:tcPr>
            <w:tcW w:w="1073" w:type="dxa"/>
            <w:gridSpan w:val="4"/>
            <w:vAlign w:val="center"/>
          </w:tcPr>
          <w:p>
            <w:pPr>
              <w:snapToGrid w:val="0"/>
              <w:spacing w:line="340" w:lineRule="exact"/>
              <w:jc w:val="center"/>
              <w:rPr>
                <w:rFonts w:eastAsia="仿宋_GB2312"/>
                <w:sz w:val="18"/>
              </w:rPr>
            </w:pPr>
            <w:r>
              <w:rPr>
                <w:rFonts w:eastAsia="仿宋_GB2312"/>
                <w:sz w:val="18"/>
              </w:rPr>
              <w:t>传真</w:t>
            </w:r>
          </w:p>
        </w:tc>
        <w:tc>
          <w:tcPr>
            <w:tcW w:w="1431" w:type="dxa"/>
            <w:gridSpan w:val="6"/>
            <w:vAlign w:val="center"/>
          </w:tcPr>
          <w:p>
            <w:pPr>
              <w:snapToGrid w:val="0"/>
              <w:spacing w:line="340" w:lineRule="exact"/>
              <w:jc w:val="center"/>
              <w:rPr>
                <w:rFonts w:eastAsia="仿宋_GB2312"/>
                <w:sz w:val="18"/>
              </w:rPr>
            </w:pPr>
            <w:r>
              <w:rPr>
                <w:rFonts w:eastAsia="仿宋_GB2312"/>
                <w:sz w:val="18"/>
              </w:rPr>
              <w:t>手机</w:t>
            </w:r>
          </w:p>
        </w:tc>
        <w:tc>
          <w:tcPr>
            <w:tcW w:w="1993" w:type="dxa"/>
            <w:vAlign w:val="center"/>
          </w:tcPr>
          <w:p>
            <w:pPr>
              <w:snapToGrid w:val="0"/>
              <w:spacing w:line="340" w:lineRule="exact"/>
              <w:jc w:val="center"/>
              <w:rPr>
                <w:rFonts w:eastAsia="仿宋_GB2312"/>
                <w:sz w:val="18"/>
              </w:rPr>
            </w:pPr>
            <w:r>
              <w:rPr>
                <w:rFonts w:eastAsia="仿宋_GB2312"/>
                <w:sz w:val="18"/>
              </w:rPr>
              <w:t>电邮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6" w:hRule="atLeast"/>
          <w:jc w:val="center"/>
        </w:trPr>
        <w:tc>
          <w:tcPr>
            <w:tcW w:w="2057" w:type="dxa"/>
            <w:vAlign w:val="center"/>
          </w:tcPr>
          <w:p>
            <w:pPr>
              <w:snapToGrid w:val="0"/>
              <w:spacing w:line="340" w:lineRule="exact"/>
              <w:jc w:val="center"/>
              <w:rPr>
                <w:rFonts w:eastAsia="仿宋_GB2312"/>
              </w:rPr>
            </w:pPr>
          </w:p>
        </w:tc>
        <w:tc>
          <w:tcPr>
            <w:tcW w:w="1404" w:type="dxa"/>
            <w:gridSpan w:val="2"/>
            <w:vAlign w:val="center"/>
          </w:tcPr>
          <w:p>
            <w:pPr>
              <w:snapToGrid w:val="0"/>
              <w:spacing w:line="340" w:lineRule="exact"/>
              <w:jc w:val="center"/>
              <w:rPr>
                <w:rFonts w:eastAsia="仿宋_GB2312"/>
              </w:rPr>
            </w:pPr>
          </w:p>
        </w:tc>
        <w:tc>
          <w:tcPr>
            <w:tcW w:w="1431" w:type="dxa"/>
            <w:gridSpan w:val="4"/>
            <w:vAlign w:val="top"/>
          </w:tcPr>
          <w:p>
            <w:pPr>
              <w:snapToGrid w:val="0"/>
              <w:spacing w:line="340" w:lineRule="exact"/>
              <w:jc w:val="center"/>
              <w:rPr>
                <w:rFonts w:eastAsia="仿宋_GB2312"/>
              </w:rPr>
            </w:pPr>
          </w:p>
        </w:tc>
        <w:tc>
          <w:tcPr>
            <w:tcW w:w="1073" w:type="dxa"/>
            <w:gridSpan w:val="4"/>
            <w:vAlign w:val="top"/>
          </w:tcPr>
          <w:p>
            <w:pPr>
              <w:snapToGrid w:val="0"/>
              <w:spacing w:line="340" w:lineRule="exact"/>
              <w:jc w:val="center"/>
              <w:rPr>
                <w:rFonts w:eastAsia="仿宋_GB2312"/>
              </w:rPr>
            </w:pPr>
          </w:p>
        </w:tc>
        <w:tc>
          <w:tcPr>
            <w:tcW w:w="1431" w:type="dxa"/>
            <w:gridSpan w:val="6"/>
            <w:vAlign w:val="top"/>
          </w:tcPr>
          <w:p>
            <w:pPr>
              <w:snapToGrid w:val="0"/>
              <w:spacing w:line="340" w:lineRule="exact"/>
              <w:jc w:val="center"/>
              <w:rPr>
                <w:rFonts w:eastAsia="仿宋_GB2312"/>
              </w:rPr>
            </w:pPr>
          </w:p>
        </w:tc>
        <w:tc>
          <w:tcPr>
            <w:tcW w:w="1993" w:type="dxa"/>
            <w:vAlign w:val="top"/>
          </w:tcPr>
          <w:p>
            <w:pPr>
              <w:snapToGrid w:val="0"/>
              <w:spacing w:line="3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6" w:hRule="atLeast"/>
          <w:jc w:val="center"/>
        </w:trPr>
        <w:tc>
          <w:tcPr>
            <w:tcW w:w="2057" w:type="dxa"/>
            <w:vAlign w:val="center"/>
          </w:tcPr>
          <w:p>
            <w:pPr>
              <w:snapToGrid w:val="0"/>
              <w:spacing w:line="340" w:lineRule="exact"/>
              <w:jc w:val="center"/>
              <w:rPr>
                <w:rFonts w:eastAsia="仿宋_GB2312"/>
              </w:rPr>
            </w:pPr>
          </w:p>
        </w:tc>
        <w:tc>
          <w:tcPr>
            <w:tcW w:w="1404" w:type="dxa"/>
            <w:gridSpan w:val="2"/>
            <w:vAlign w:val="center"/>
          </w:tcPr>
          <w:p>
            <w:pPr>
              <w:snapToGrid w:val="0"/>
              <w:spacing w:line="340" w:lineRule="exact"/>
              <w:jc w:val="center"/>
              <w:rPr>
                <w:rFonts w:eastAsia="仿宋_GB2312"/>
              </w:rPr>
            </w:pPr>
          </w:p>
        </w:tc>
        <w:tc>
          <w:tcPr>
            <w:tcW w:w="1431" w:type="dxa"/>
            <w:gridSpan w:val="4"/>
            <w:vAlign w:val="top"/>
          </w:tcPr>
          <w:p>
            <w:pPr>
              <w:snapToGrid w:val="0"/>
              <w:spacing w:line="340" w:lineRule="exact"/>
              <w:jc w:val="center"/>
              <w:rPr>
                <w:rFonts w:eastAsia="仿宋_GB2312"/>
              </w:rPr>
            </w:pPr>
          </w:p>
        </w:tc>
        <w:tc>
          <w:tcPr>
            <w:tcW w:w="1073" w:type="dxa"/>
            <w:gridSpan w:val="4"/>
            <w:vAlign w:val="top"/>
          </w:tcPr>
          <w:p>
            <w:pPr>
              <w:snapToGrid w:val="0"/>
              <w:spacing w:line="340" w:lineRule="exact"/>
              <w:jc w:val="center"/>
              <w:rPr>
                <w:rFonts w:eastAsia="仿宋_GB2312"/>
              </w:rPr>
            </w:pPr>
          </w:p>
        </w:tc>
        <w:tc>
          <w:tcPr>
            <w:tcW w:w="1431" w:type="dxa"/>
            <w:gridSpan w:val="6"/>
            <w:vAlign w:val="top"/>
          </w:tcPr>
          <w:p>
            <w:pPr>
              <w:snapToGrid w:val="0"/>
              <w:spacing w:line="340" w:lineRule="exact"/>
              <w:jc w:val="center"/>
              <w:rPr>
                <w:rFonts w:eastAsia="仿宋_GB2312"/>
              </w:rPr>
            </w:pPr>
          </w:p>
        </w:tc>
        <w:tc>
          <w:tcPr>
            <w:tcW w:w="1993" w:type="dxa"/>
            <w:vAlign w:val="top"/>
          </w:tcPr>
          <w:p>
            <w:pPr>
              <w:snapToGrid w:val="0"/>
              <w:spacing w:line="3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57" w:type="dxa"/>
            <w:vAlign w:val="center"/>
          </w:tcPr>
          <w:p>
            <w:pPr>
              <w:snapToGrid w:val="0"/>
              <w:spacing w:line="340" w:lineRule="exact"/>
              <w:jc w:val="center"/>
              <w:rPr>
                <w:rFonts w:eastAsia="仿宋_GB2312"/>
              </w:rPr>
            </w:pPr>
          </w:p>
        </w:tc>
        <w:tc>
          <w:tcPr>
            <w:tcW w:w="1404" w:type="dxa"/>
            <w:gridSpan w:val="2"/>
            <w:vAlign w:val="center"/>
          </w:tcPr>
          <w:p>
            <w:pPr>
              <w:snapToGrid w:val="0"/>
              <w:spacing w:line="340" w:lineRule="exact"/>
              <w:jc w:val="center"/>
              <w:rPr>
                <w:rFonts w:eastAsia="仿宋_GB2312"/>
              </w:rPr>
            </w:pPr>
          </w:p>
        </w:tc>
        <w:tc>
          <w:tcPr>
            <w:tcW w:w="1431" w:type="dxa"/>
            <w:gridSpan w:val="4"/>
            <w:vAlign w:val="top"/>
          </w:tcPr>
          <w:p>
            <w:pPr>
              <w:snapToGrid w:val="0"/>
              <w:spacing w:line="340" w:lineRule="exact"/>
              <w:jc w:val="center"/>
              <w:rPr>
                <w:rFonts w:eastAsia="仿宋_GB2312"/>
              </w:rPr>
            </w:pPr>
          </w:p>
        </w:tc>
        <w:tc>
          <w:tcPr>
            <w:tcW w:w="1073" w:type="dxa"/>
            <w:gridSpan w:val="4"/>
            <w:vAlign w:val="top"/>
          </w:tcPr>
          <w:p>
            <w:pPr>
              <w:snapToGrid w:val="0"/>
              <w:spacing w:line="340" w:lineRule="exact"/>
              <w:jc w:val="center"/>
              <w:rPr>
                <w:rFonts w:eastAsia="仿宋_GB2312"/>
              </w:rPr>
            </w:pPr>
          </w:p>
        </w:tc>
        <w:tc>
          <w:tcPr>
            <w:tcW w:w="1431" w:type="dxa"/>
            <w:gridSpan w:val="6"/>
            <w:vAlign w:val="top"/>
          </w:tcPr>
          <w:p>
            <w:pPr>
              <w:snapToGrid w:val="0"/>
              <w:spacing w:line="340" w:lineRule="exact"/>
              <w:jc w:val="center"/>
              <w:rPr>
                <w:rFonts w:eastAsia="仿宋_GB2312"/>
              </w:rPr>
            </w:pPr>
          </w:p>
        </w:tc>
        <w:tc>
          <w:tcPr>
            <w:tcW w:w="1993" w:type="dxa"/>
            <w:vAlign w:val="top"/>
          </w:tcPr>
          <w:p>
            <w:pPr>
              <w:snapToGrid w:val="0"/>
              <w:spacing w:line="3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57" w:type="dxa"/>
            <w:vAlign w:val="center"/>
          </w:tcPr>
          <w:p>
            <w:pPr>
              <w:snapToGrid w:val="0"/>
              <w:spacing w:line="340" w:lineRule="exact"/>
              <w:jc w:val="center"/>
              <w:rPr>
                <w:rFonts w:eastAsia="仿宋_GB2312"/>
              </w:rPr>
            </w:pPr>
          </w:p>
        </w:tc>
        <w:tc>
          <w:tcPr>
            <w:tcW w:w="1404" w:type="dxa"/>
            <w:gridSpan w:val="2"/>
            <w:vAlign w:val="center"/>
          </w:tcPr>
          <w:p>
            <w:pPr>
              <w:snapToGrid w:val="0"/>
              <w:spacing w:line="340" w:lineRule="exact"/>
              <w:jc w:val="center"/>
              <w:rPr>
                <w:rFonts w:eastAsia="仿宋_GB2312"/>
              </w:rPr>
            </w:pPr>
          </w:p>
        </w:tc>
        <w:tc>
          <w:tcPr>
            <w:tcW w:w="1431" w:type="dxa"/>
            <w:gridSpan w:val="4"/>
            <w:vAlign w:val="top"/>
          </w:tcPr>
          <w:p>
            <w:pPr>
              <w:snapToGrid w:val="0"/>
              <w:spacing w:line="340" w:lineRule="exact"/>
              <w:jc w:val="center"/>
              <w:rPr>
                <w:rFonts w:eastAsia="仿宋_GB2312"/>
              </w:rPr>
            </w:pPr>
          </w:p>
        </w:tc>
        <w:tc>
          <w:tcPr>
            <w:tcW w:w="1073" w:type="dxa"/>
            <w:gridSpan w:val="4"/>
            <w:vAlign w:val="top"/>
          </w:tcPr>
          <w:p>
            <w:pPr>
              <w:snapToGrid w:val="0"/>
              <w:spacing w:line="340" w:lineRule="exact"/>
              <w:jc w:val="center"/>
              <w:rPr>
                <w:rFonts w:eastAsia="仿宋_GB2312"/>
              </w:rPr>
            </w:pPr>
          </w:p>
        </w:tc>
        <w:tc>
          <w:tcPr>
            <w:tcW w:w="1431" w:type="dxa"/>
            <w:gridSpan w:val="6"/>
            <w:vAlign w:val="top"/>
          </w:tcPr>
          <w:p>
            <w:pPr>
              <w:snapToGrid w:val="0"/>
              <w:spacing w:line="340" w:lineRule="exact"/>
              <w:jc w:val="center"/>
              <w:rPr>
                <w:rFonts w:eastAsia="仿宋_GB2312"/>
              </w:rPr>
            </w:pPr>
          </w:p>
        </w:tc>
        <w:tc>
          <w:tcPr>
            <w:tcW w:w="1993" w:type="dxa"/>
            <w:vAlign w:val="top"/>
          </w:tcPr>
          <w:p>
            <w:pPr>
              <w:snapToGrid w:val="0"/>
              <w:spacing w:line="340" w:lineRule="exact"/>
              <w:jc w:val="center"/>
              <w:rPr>
                <w:rFonts w:eastAsia="仿宋_GB2312"/>
              </w:rPr>
            </w:pPr>
          </w:p>
        </w:tc>
      </w:tr>
      <w:tr>
        <w:tblPrEx>
          <w:tblLayout w:type="fixed"/>
          <w:tblCellMar>
            <w:top w:w="0" w:type="dxa"/>
            <w:left w:w="0" w:type="dxa"/>
            <w:bottom w:w="0" w:type="dxa"/>
            <w:right w:w="0" w:type="dxa"/>
          </w:tblCellMar>
        </w:tblPrEx>
        <w:trPr>
          <w:cantSplit/>
          <w:trHeight w:val="692" w:hRule="atLeast"/>
          <w:jc w:val="center"/>
        </w:trPr>
        <w:tc>
          <w:tcPr>
            <w:tcW w:w="9389" w:type="dxa"/>
            <w:gridSpan w:val="18"/>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snapToGrid w:val="0"/>
              <w:spacing w:line="340" w:lineRule="exact"/>
              <w:ind w:firstLine="5040" w:firstLineChars="2400"/>
              <w:rPr>
                <w:rFonts w:eastAsia="楷体_GB2312"/>
                <w:szCs w:val="28"/>
              </w:rPr>
            </w:pPr>
          </w:p>
          <w:p>
            <w:pPr>
              <w:snapToGrid w:val="0"/>
              <w:spacing w:line="340" w:lineRule="exact"/>
              <w:ind w:firstLine="5040" w:firstLineChars="2400"/>
              <w:rPr>
                <w:rFonts w:eastAsia="楷体_GB2312"/>
                <w:szCs w:val="28"/>
              </w:rPr>
            </w:pPr>
            <w:r>
              <w:rPr>
                <w:rFonts w:eastAsia="楷体_GB2312"/>
                <w:szCs w:val="28"/>
              </w:rPr>
              <w:t>代表签署（公司盖章）：</w:t>
            </w:r>
          </w:p>
          <w:p>
            <w:pPr>
              <w:snapToGrid w:val="0"/>
              <w:spacing w:line="340" w:lineRule="exact"/>
              <w:ind w:firstLine="5880" w:firstLineChars="2800"/>
              <w:rPr>
                <w:rFonts w:eastAsia="仿宋_GB2312"/>
              </w:rPr>
            </w:pPr>
            <w:r>
              <w:rPr>
                <w:rFonts w:eastAsia="楷体_GB2312"/>
                <w:szCs w:val="28"/>
              </w:rPr>
              <w:t>日    期：       年   月   日</w:t>
            </w:r>
          </w:p>
        </w:tc>
      </w:tr>
    </w:tbl>
    <w:p>
      <w:pPr>
        <w:spacing w:line="310" w:lineRule="exact"/>
        <w:rPr>
          <w:rFonts w:eastAsia="仿宋_GB2312"/>
          <w:szCs w:val="28"/>
        </w:rPr>
      </w:pPr>
    </w:p>
    <w:p>
      <w:pPr>
        <w:spacing w:line="310" w:lineRule="exact"/>
        <w:rPr>
          <w:rFonts w:eastAsia="仿宋_GB2312"/>
          <w:color w:val="000000"/>
          <w:szCs w:val="28"/>
        </w:rPr>
      </w:pPr>
      <w:r>
        <w:rPr>
          <w:rFonts w:eastAsia="仿宋_GB2312"/>
          <w:szCs w:val="28"/>
        </w:rPr>
        <w:t>注：1. 请参展企业认真填写该表，所有</w:t>
      </w:r>
      <w:r>
        <w:rPr>
          <w:rFonts w:eastAsia="仿宋_GB2312"/>
          <w:color w:val="000000"/>
          <w:szCs w:val="28"/>
        </w:rPr>
        <w:t>参展人员姓名均须填写，以便制作证件。</w:t>
      </w:r>
    </w:p>
    <w:p>
      <w:pPr>
        <w:spacing w:line="310" w:lineRule="exact"/>
        <w:rPr>
          <w:color w:val="000000"/>
          <w:sz w:val="32"/>
        </w:rPr>
      </w:pPr>
      <w:r>
        <w:rPr>
          <w:rFonts w:eastAsia="仿宋_GB2312"/>
          <w:color w:val="000000"/>
          <w:szCs w:val="28"/>
        </w:rPr>
        <w:t xml:space="preserve">    2．每家企业一份表格，于参展企业报名截止时间为</w:t>
      </w:r>
      <w:r>
        <w:rPr>
          <w:rFonts w:eastAsia="仿宋_GB2312"/>
          <w:b/>
          <w:bCs/>
          <w:color w:val="000000"/>
          <w:szCs w:val="28"/>
        </w:rPr>
        <w:t>2017年1月9日前</w:t>
      </w:r>
      <w:r>
        <w:rPr>
          <w:rFonts w:eastAsia="仿宋_GB2312"/>
          <w:color w:val="000000"/>
          <w:szCs w:val="28"/>
        </w:rPr>
        <w:t>填写后交所在地商务主管部门汇总，统一报组委会秘书处。</w:t>
      </w:r>
    </w:p>
    <w:p>
      <w:pPr>
        <w:rPr>
          <w:rFonts w:eastAsia="仿宋_GB2312"/>
          <w:sz w:val="32"/>
          <w:szCs w:val="32"/>
        </w:rPr>
      </w:pPr>
    </w:p>
    <w:p>
      <w:pPr>
        <w:rPr>
          <w:rFonts w:hint="eastAsia" w:eastAsia="仿宋_GB2312"/>
          <w:color w:val="000000" w:themeColor="text1"/>
          <w:sz w:val="32"/>
          <w:szCs w:val="32"/>
          <w:highlight w:val="yellow"/>
          <w:lang w:val="en-US" w:eastAsia="zh-CN"/>
          <w14:textFill>
            <w14:solidFill>
              <w14:schemeClr w14:val="tx1"/>
            </w14:solidFill>
          </w14:textFill>
        </w:rPr>
      </w:pPr>
      <w:r>
        <w:rPr>
          <w:rFonts w:hint="eastAsia" w:eastAsia="仿宋_GB2312"/>
          <w:color w:val="000000" w:themeColor="text1"/>
          <w:sz w:val="32"/>
          <w:szCs w:val="32"/>
          <w:highlight w:val="yellow"/>
          <w:lang w:val="en-US" w:eastAsia="zh-CN"/>
          <w14:textFill>
            <w14:solidFill>
              <w14:schemeClr w14:val="tx1"/>
            </w14:solidFill>
          </w14:textFill>
        </w:rPr>
        <w:t>有意参展的企业，请将回执发送至：</w:t>
      </w:r>
      <w:r>
        <w:rPr>
          <w:rFonts w:hint="eastAsia" w:eastAsia="仿宋_GB2312"/>
          <w:color w:val="000000" w:themeColor="text1"/>
          <w:sz w:val="32"/>
          <w:szCs w:val="32"/>
          <w:highlight w:val="yellow"/>
          <w:lang w:val="en-US" w:eastAsia="zh-CN"/>
          <w14:textFill>
            <w14:solidFill>
              <w14:schemeClr w14:val="tx1"/>
            </w14:solidFill>
          </w14:textFill>
        </w:rPr>
        <w:fldChar w:fldCharType="begin"/>
      </w:r>
      <w:r>
        <w:rPr>
          <w:rFonts w:hint="eastAsia" w:eastAsia="仿宋_GB2312"/>
          <w:color w:val="000000" w:themeColor="text1"/>
          <w:sz w:val="32"/>
          <w:szCs w:val="32"/>
          <w:highlight w:val="yellow"/>
          <w:lang w:val="en-US" w:eastAsia="zh-CN"/>
          <w14:textFill>
            <w14:solidFill>
              <w14:schemeClr w14:val="tx1"/>
            </w14:solidFill>
          </w14:textFill>
        </w:rPr>
        <w:instrText xml:space="preserve"> HYPERLINK "mailto:fjsjdsh@126.com" </w:instrText>
      </w:r>
      <w:r>
        <w:rPr>
          <w:rFonts w:hint="eastAsia" w:eastAsia="仿宋_GB2312"/>
          <w:color w:val="000000" w:themeColor="text1"/>
          <w:sz w:val="32"/>
          <w:szCs w:val="32"/>
          <w:highlight w:val="yellow"/>
          <w:lang w:val="en-US" w:eastAsia="zh-CN"/>
          <w14:textFill>
            <w14:solidFill>
              <w14:schemeClr w14:val="tx1"/>
            </w14:solidFill>
          </w14:textFill>
        </w:rPr>
        <w:fldChar w:fldCharType="separate"/>
      </w:r>
      <w:r>
        <w:rPr>
          <w:rStyle w:val="5"/>
          <w:rFonts w:hint="eastAsia" w:eastAsia="仿宋_GB2312"/>
          <w:color w:val="000000" w:themeColor="text1"/>
          <w:sz w:val="32"/>
          <w:szCs w:val="32"/>
          <w:highlight w:val="yellow"/>
          <w:lang w:val="en-US" w:eastAsia="zh-CN"/>
          <w14:textFill>
            <w14:solidFill>
              <w14:schemeClr w14:val="tx1"/>
            </w14:solidFill>
          </w14:textFill>
        </w:rPr>
        <w:t>fjsjdsh@126.com</w:t>
      </w:r>
      <w:r>
        <w:rPr>
          <w:rFonts w:hint="eastAsia" w:eastAsia="仿宋_GB2312"/>
          <w:color w:val="000000" w:themeColor="text1"/>
          <w:sz w:val="32"/>
          <w:szCs w:val="32"/>
          <w:highlight w:val="yellow"/>
          <w:lang w:val="en-US" w:eastAsia="zh-CN"/>
          <w14:textFill>
            <w14:solidFill>
              <w14:schemeClr w14:val="tx1"/>
            </w14:solidFill>
          </w14:textFill>
        </w:rPr>
        <w:fldChar w:fldCharType="end"/>
      </w:r>
    </w:p>
    <w:p>
      <w:pPr>
        <w:rPr>
          <w:color w:val="000000" w:themeColor="text1"/>
          <w:highlight w:val="yellow"/>
          <w14:textFill>
            <w14:solidFill>
              <w14:schemeClr w14:val="tx1"/>
            </w14:solidFill>
          </w14:textFill>
        </w:rPr>
      </w:pPr>
      <w:r>
        <w:rPr>
          <w:rFonts w:hint="eastAsia" w:eastAsia="仿宋_GB2312"/>
          <w:color w:val="000000" w:themeColor="text1"/>
          <w:sz w:val="32"/>
          <w:szCs w:val="32"/>
          <w:highlight w:val="yellow"/>
          <w:lang w:val="en-US" w:eastAsia="zh-CN"/>
          <w14:textFill>
            <w14:solidFill>
              <w14:schemeClr w14:val="tx1"/>
            </w14:solidFill>
          </w14:textFill>
        </w:rPr>
        <w:t>有任何疑问请咨询：邱小姐 87933975</w:t>
      </w:r>
      <w:bookmarkStart w:id="1" w:name="_GoBack"/>
      <w:bookmarkEnd w:id="1"/>
    </w:p>
    <w:sectPr>
      <w:footerReference r:id="rId3" w:type="default"/>
      <w:footerReference r:id="rId4" w:type="even"/>
      <w:pgSz w:w="11906" w:h="16838"/>
      <w:pgMar w:top="1021" w:right="1627" w:bottom="1327" w:left="162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华康简标题宋">
    <w:altName w:val="宋体"/>
    <w:panose1 w:val="02010609000101010101"/>
    <w:charset w:val="86"/>
    <w:family w:val="modern"/>
    <w:pitch w:val="default"/>
    <w:sig w:usb0="00000000" w:usb1="00000000" w:usb2="00000010" w:usb3="00000000" w:csb0="00040000" w:csb1="00000000"/>
  </w:font>
  <w:font w:name="方正大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center"/>
      <w:rPr>
        <w:sz w:val="28"/>
        <w:szCs w:val="28"/>
      </w:rPr>
    </w:pPr>
    <w:r>
      <w:rPr>
        <w:sz w:val="28"/>
        <w:szCs w:val="28"/>
      </w:rPr>
      <w:fldChar w:fldCharType="begin"/>
    </w:r>
    <w:r>
      <w:rPr>
        <w:rStyle w:val="4"/>
        <w:sz w:val="28"/>
        <w:szCs w:val="28"/>
      </w:rPr>
      <w:instrText xml:space="preserve"> PAGE </w:instrText>
    </w:r>
    <w:r>
      <w:rPr>
        <w:sz w:val="28"/>
        <w:szCs w:val="28"/>
      </w:rPr>
      <w:fldChar w:fldCharType="separate"/>
    </w:r>
    <w:r>
      <w:rPr>
        <w:rStyle w:val="4"/>
        <w:sz w:val="28"/>
        <w:szCs w:val="28"/>
      </w:rPr>
      <w:t>12</w:t>
    </w:r>
    <w:r>
      <w:rPr>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
      </w:rPr>
    </w:pPr>
    <w:r>
      <w:fldChar w:fldCharType="begin"/>
    </w:r>
    <w:r>
      <w:rPr>
        <w:rStyle w:val="4"/>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183C3F"/>
    <w:rsid w:val="0D183C3F"/>
    <w:rsid w:val="16AC284E"/>
    <w:rsid w:val="1B1D12C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4">
    <w:name w:val="page number"/>
    <w:basedOn w:val="3"/>
    <w:uiPriority w:val="0"/>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2016-12-30T02:09:00Z</dcterms:created>
  <dc:creator>fjsjd</dc:creator>
  <cp:lastModifiedBy>lenovo</cp:lastModifiedBy>
  <dcterms:modified xsi:type="dcterms:W3CDTF">2016-12-30T02:38:27Z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