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eastAsia" w:ascii="仿宋" w:hAnsi="仿宋" w:eastAsia="仿宋" w:cs="仿宋"/>
          <w:b/>
          <w:bCs/>
          <w:i w:val="0"/>
          <w:caps w:val="0"/>
          <w:color w:val="333333"/>
          <w:spacing w:val="0"/>
          <w:kern w:val="2"/>
          <w:sz w:val="28"/>
          <w:szCs w:val="28"/>
          <w:shd w:val="clear" w:color="auto" w:fill="FFFFFF"/>
          <w:lang w:val="en-US" w:eastAsia="zh-CN" w:bidi="ar-SA"/>
        </w:rPr>
      </w:pPr>
      <w:r>
        <w:rPr>
          <w:rFonts w:hint="eastAsia" w:ascii="仿宋" w:hAnsi="仿宋" w:eastAsia="仿宋" w:cs="仿宋"/>
          <w:b/>
          <w:bCs/>
          <w:i w:val="0"/>
          <w:caps w:val="0"/>
          <w:color w:val="333333"/>
          <w:spacing w:val="0"/>
          <w:kern w:val="2"/>
          <w:sz w:val="28"/>
          <w:szCs w:val="28"/>
          <w:shd w:val="clear" w:color="auto" w:fill="FFFFFF"/>
          <w:lang w:val="en-US" w:eastAsia="zh-CN" w:bidi="ar-SA"/>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仿宋" w:hAnsi="仿宋" w:eastAsia="仿宋" w:cs="仿宋"/>
          <w:b/>
          <w:bCs/>
          <w:i w:val="0"/>
          <w:caps w:val="0"/>
          <w:color w:val="333333"/>
          <w:spacing w:val="0"/>
          <w:kern w:val="2"/>
          <w:sz w:val="28"/>
          <w:szCs w:val="28"/>
          <w:shd w:val="clear" w:color="auto" w:fill="FFFFFF"/>
          <w:lang w:val="en-US" w:eastAsia="zh-CN" w:bidi="ar-SA"/>
        </w:rPr>
      </w:pPr>
      <w:r>
        <w:rPr>
          <w:rFonts w:hint="eastAsia" w:ascii="仿宋" w:hAnsi="仿宋" w:eastAsia="仿宋" w:cs="仿宋"/>
          <w:b/>
          <w:bCs/>
          <w:i w:val="0"/>
          <w:caps w:val="0"/>
          <w:color w:val="333333"/>
          <w:spacing w:val="0"/>
          <w:kern w:val="2"/>
          <w:sz w:val="28"/>
          <w:szCs w:val="28"/>
          <w:shd w:val="clear" w:color="auto" w:fill="FFFFFF"/>
          <w:lang w:val="en-US" w:eastAsia="zh-CN" w:bidi="ar-SA"/>
        </w:rPr>
        <w:t>福建投资促进网技术维护服务项目报价函</w:t>
      </w:r>
    </w:p>
    <w:tbl>
      <w:tblPr>
        <w:tblStyle w:val="5"/>
        <w:tblW w:w="5153" w:type="pct"/>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824"/>
        <w:gridCol w:w="4130"/>
        <w:gridCol w:w="114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福建投资促进网技术维护服务项目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征选单位：福建省</w:t>
            </w:r>
            <w:r>
              <w:rPr>
                <w:rFonts w:hint="eastAsia" w:ascii="仿宋" w:hAnsi="仿宋" w:eastAsia="仿宋" w:cs="仿宋"/>
                <w:sz w:val="24"/>
                <w:szCs w:val="24"/>
                <w:lang w:val="en-US" w:eastAsia="zh-CN"/>
              </w:rPr>
              <w:t>投资促进中心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pPr>
              <w:rPr>
                <w:rFonts w:hint="eastAsia" w:ascii="仿宋" w:hAnsi="仿宋" w:eastAsia="仿宋" w:cs="仿宋"/>
                <w:sz w:val="24"/>
                <w:szCs w:val="24"/>
              </w:rPr>
            </w:pPr>
            <w:r>
              <w:rPr>
                <w:rFonts w:hint="eastAsia" w:ascii="仿宋" w:hAnsi="仿宋" w:eastAsia="仿宋" w:cs="仿宋"/>
                <w:sz w:val="24"/>
                <w:szCs w:val="24"/>
              </w:rPr>
              <w:t>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业务联系人</w:t>
            </w:r>
          </w:p>
        </w:tc>
        <w:tc>
          <w:tcPr>
            <w:tcW w:w="2820" w:type="pct"/>
            <w:gridSpan w:val="2"/>
            <w:noWrap w:val="0"/>
            <w:vAlign w:val="center"/>
          </w:tcPr>
          <w:p>
            <w:pPr>
              <w:rPr>
                <w:rFonts w:hint="eastAsia" w:ascii="仿宋" w:hAnsi="仿宋" w:eastAsia="仿宋" w:cs="仿宋"/>
                <w:sz w:val="24"/>
                <w:szCs w:val="24"/>
              </w:rPr>
            </w:pP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联系电话</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报价截止时间及地点</w:t>
            </w:r>
          </w:p>
        </w:tc>
        <w:tc>
          <w:tcPr>
            <w:tcW w:w="4267" w:type="pct"/>
            <w:gridSpan w:val="4"/>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截止时间：202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12月25</w:t>
            </w:r>
            <w:bookmarkStart w:id="0" w:name="_GoBack"/>
            <w:bookmarkEnd w:id="0"/>
            <w:r>
              <w:rPr>
                <w:rFonts w:hint="eastAsia" w:ascii="仿宋" w:hAnsi="仿宋" w:eastAsia="仿宋" w:cs="仿宋"/>
                <w:sz w:val="24"/>
                <w:szCs w:val="24"/>
                <w:lang w:val="en-US" w:eastAsia="zh-CN"/>
              </w:rPr>
              <w:t>日17时00分</w:t>
            </w:r>
          </w:p>
          <w:p>
            <w:pPr>
              <w:rPr>
                <w:rFonts w:hint="eastAsia" w:ascii="仿宋" w:hAnsi="仿宋" w:eastAsia="仿宋" w:cs="仿宋"/>
                <w:sz w:val="24"/>
                <w:szCs w:val="24"/>
                <w:lang w:val="en-US" w:eastAsia="zh-CN"/>
              </w:rPr>
            </w:pPr>
            <w:r>
              <w:rPr>
                <w:rFonts w:hint="eastAsia" w:ascii="仿宋" w:hAnsi="仿宋" w:eastAsia="仿宋" w:cs="仿宋"/>
                <w:sz w:val="24"/>
                <w:szCs w:val="24"/>
              </w:rPr>
              <w:t>地点：福建省福州市鼓楼区铜盘路118号3号楼</w:t>
            </w:r>
            <w:r>
              <w:rPr>
                <w:rFonts w:hint="eastAsia" w:ascii="仿宋" w:hAnsi="仿宋" w:eastAsia="仿宋" w:cs="仿宋"/>
                <w:sz w:val="24"/>
                <w:szCs w:val="24"/>
                <w:lang w:val="en-US" w:eastAsia="zh-CN"/>
              </w:rPr>
              <w:t>5</w:t>
            </w:r>
            <w:r>
              <w:rPr>
                <w:rFonts w:hint="eastAsia" w:ascii="仿宋" w:hAnsi="仿宋" w:eastAsia="仿宋" w:cs="仿宋"/>
                <w:sz w:val="24"/>
                <w:szCs w:val="24"/>
              </w:rPr>
              <w:t>层</w:t>
            </w:r>
            <w:r>
              <w:rPr>
                <w:rFonts w:hint="eastAsia" w:ascii="仿宋" w:hAnsi="仿宋" w:eastAsia="仿宋" w:cs="仿宋"/>
                <w:sz w:val="24"/>
                <w:szCs w:val="24"/>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2" w:type="pct"/>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项目内容及报价清单</w:t>
            </w:r>
          </w:p>
        </w:tc>
        <w:tc>
          <w:tcPr>
            <w:tcW w:w="469"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序号</w:t>
            </w:r>
          </w:p>
        </w:tc>
        <w:tc>
          <w:tcPr>
            <w:tcW w:w="235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名称</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数量</w:t>
            </w:r>
          </w:p>
          <w:p>
            <w:pPr>
              <w:rPr>
                <w:rFonts w:hint="eastAsia" w:ascii="仿宋" w:hAnsi="仿宋" w:eastAsia="仿宋" w:cs="仿宋"/>
                <w:sz w:val="24"/>
                <w:szCs w:val="24"/>
              </w:rPr>
            </w:pPr>
            <w:r>
              <w:rPr>
                <w:rFonts w:hint="eastAsia" w:ascii="仿宋" w:hAnsi="仿宋" w:eastAsia="仿宋" w:cs="仿宋"/>
                <w:sz w:val="24"/>
                <w:szCs w:val="24"/>
              </w:rPr>
              <w:t>（单位）</w:t>
            </w:r>
          </w:p>
        </w:tc>
        <w:tc>
          <w:tcPr>
            <w:tcW w:w="796"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报价</w:t>
            </w:r>
          </w:p>
          <w:p>
            <w:pPr>
              <w:rPr>
                <w:rFonts w:hint="eastAsia" w:ascii="仿宋" w:hAnsi="仿宋" w:eastAsia="仿宋" w:cs="仿宋"/>
                <w:sz w:val="24"/>
                <w:szCs w:val="24"/>
              </w:rPr>
            </w:pP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235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服务器运行状态检查</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5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文件备份及恢复</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5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数据库备份及恢复</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5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日常技术维护</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5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基础安全巡检</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35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安全技术整改</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351" w:type="pct"/>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手机站维护</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32" w:type="pct"/>
            <w:vMerge w:val="continue"/>
            <w:noWrap w:val="0"/>
            <w:vAlign w:val="top"/>
          </w:tcPr>
          <w:p>
            <w:pPr>
              <w:rPr>
                <w:rFonts w:hint="eastAsia" w:ascii="仿宋" w:hAnsi="仿宋" w:eastAsia="仿宋" w:cs="仿宋"/>
                <w:sz w:val="24"/>
                <w:szCs w:val="24"/>
              </w:rPr>
            </w:pPr>
          </w:p>
        </w:tc>
        <w:tc>
          <w:tcPr>
            <w:tcW w:w="469"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351" w:type="pct"/>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网站运行状态监测</w:t>
            </w:r>
          </w:p>
        </w:tc>
        <w:tc>
          <w:tcPr>
            <w:tcW w:w="65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1（项）</w:t>
            </w:r>
          </w:p>
        </w:tc>
        <w:tc>
          <w:tcPr>
            <w:tcW w:w="796" w:type="pct"/>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最终报价</w:t>
            </w:r>
          </w:p>
        </w:tc>
        <w:tc>
          <w:tcPr>
            <w:tcW w:w="4267" w:type="pct"/>
            <w:gridSpan w:val="4"/>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报价要求</w:t>
            </w:r>
          </w:p>
        </w:tc>
        <w:tc>
          <w:tcPr>
            <w:tcW w:w="4267" w:type="pct"/>
            <w:gridSpan w:val="4"/>
            <w:noWrap w:val="0"/>
            <w:vAlign w:val="center"/>
          </w:tcPr>
          <w:p>
            <w:pPr>
              <w:pStyle w:val="7"/>
              <w:numPr>
                <w:ilvl w:val="0"/>
                <w:numId w:val="1"/>
              </w:numPr>
              <w:ind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提供报价人公司的营业执照复印件并加盖公章</w:t>
            </w:r>
          </w:p>
          <w:p>
            <w:pPr>
              <w:pStyle w:val="7"/>
              <w:numPr>
                <w:ilvl w:val="0"/>
                <w:numId w:val="1"/>
              </w:numPr>
              <w:ind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i w:val="0"/>
                <w:caps w:val="0"/>
                <w:color w:val="auto"/>
                <w:spacing w:val="0"/>
                <w:kern w:val="0"/>
                <w:sz w:val="24"/>
                <w:szCs w:val="24"/>
                <w:shd w:val="clear" w:color="auto" w:fill="FFFFFF"/>
                <w:lang w:val="en-US" w:eastAsia="zh-CN" w:bidi="ar"/>
              </w:rPr>
              <w:t>提供报价单位认为可提供的其他资质证明及相关认证证书复印件并加盖公章</w:t>
            </w:r>
          </w:p>
          <w:p>
            <w:pPr>
              <w:pStyle w:val="7"/>
              <w:ind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、所提交材料需自行密封，封口处需加盖公章，否则不予受理</w:t>
            </w:r>
          </w:p>
          <w:p>
            <w:pPr>
              <w:pStyle w:val="7"/>
              <w:ind w:firstLine="0" w:firstLineChars="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、详细报价清单需附后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pStyle w:val="7"/>
              <w:rPr>
                <w:rFonts w:hint="eastAsia" w:ascii="仿宋" w:hAnsi="仿宋" w:eastAsia="仿宋" w:cs="仿宋"/>
                <w:sz w:val="24"/>
                <w:szCs w:val="24"/>
              </w:rPr>
            </w:pPr>
            <w:r>
              <w:rPr>
                <w:rFonts w:hint="eastAsia" w:ascii="仿宋" w:hAnsi="仿宋" w:eastAsia="仿宋" w:cs="仿宋"/>
                <w:sz w:val="24"/>
                <w:szCs w:val="24"/>
              </w:rPr>
              <w:t>我方已知悉贵单位要求的所有服务内容。</w:t>
            </w:r>
          </w:p>
          <w:p>
            <w:pPr>
              <w:pStyle w:val="7"/>
              <w:ind w:left="720" w:firstLine="0" w:firstLineChars="0"/>
              <w:rPr>
                <w:rFonts w:hint="eastAsia" w:ascii="仿宋" w:hAnsi="仿宋" w:eastAsia="仿宋" w:cs="仿宋"/>
                <w:sz w:val="24"/>
                <w:szCs w:val="24"/>
              </w:rPr>
            </w:pPr>
          </w:p>
          <w:p>
            <w:pPr>
              <w:rPr>
                <w:rFonts w:hint="eastAsia" w:ascii="仿宋" w:hAnsi="仿宋" w:eastAsia="仿宋" w:cs="仿宋"/>
                <w:sz w:val="24"/>
                <w:szCs w:val="24"/>
              </w:rPr>
            </w:pPr>
          </w:p>
          <w:p>
            <w:pPr>
              <w:pStyle w:val="7"/>
              <w:ind w:left="720" w:right="640" w:firstLine="3120" w:firstLineChars="1300"/>
              <w:rPr>
                <w:rFonts w:hint="eastAsia" w:ascii="仿宋" w:hAnsi="仿宋" w:eastAsia="仿宋" w:cs="仿宋"/>
                <w:sz w:val="24"/>
                <w:szCs w:val="24"/>
              </w:rPr>
            </w:pPr>
            <w:r>
              <w:rPr>
                <w:rFonts w:hint="eastAsia" w:ascii="仿宋" w:hAnsi="仿宋" w:eastAsia="仿宋" w:cs="仿宋"/>
                <w:sz w:val="24"/>
                <w:szCs w:val="24"/>
              </w:rPr>
              <w:t>报价单位名称（盖章）：</w:t>
            </w:r>
          </w:p>
          <w:p>
            <w:pPr>
              <w:pStyle w:val="7"/>
              <w:ind w:left="720" w:right="640" w:firstLine="3120" w:firstLineChars="1300"/>
              <w:rPr>
                <w:rFonts w:hint="eastAsia" w:ascii="仿宋" w:hAnsi="仿宋" w:eastAsia="仿宋" w:cs="仿宋"/>
                <w:sz w:val="24"/>
                <w:szCs w:val="24"/>
              </w:rPr>
            </w:pPr>
          </w:p>
          <w:p>
            <w:pPr>
              <w:pStyle w:val="7"/>
              <w:ind w:left="720" w:right="640" w:firstLine="4920" w:firstLineChars="2050"/>
              <w:rPr>
                <w:rFonts w:hint="eastAsia" w:ascii="仿宋" w:hAnsi="仿宋" w:eastAsia="仿宋" w:cs="仿宋"/>
                <w:sz w:val="24"/>
                <w:szCs w:val="24"/>
              </w:rPr>
            </w:pPr>
            <w:r>
              <w:rPr>
                <w:rFonts w:hint="eastAsia" w:ascii="仿宋" w:hAnsi="仿宋" w:eastAsia="仿宋" w:cs="仿宋"/>
                <w:sz w:val="24"/>
                <w:szCs w:val="24"/>
              </w:rPr>
              <w:t>签字：</w:t>
            </w:r>
          </w:p>
          <w:p>
            <w:pPr>
              <w:pStyle w:val="7"/>
              <w:ind w:left="720" w:right="640" w:firstLine="3000" w:firstLineChars="1250"/>
              <w:rPr>
                <w:rFonts w:hint="eastAsia" w:ascii="仿宋" w:hAnsi="仿宋" w:eastAsia="仿宋" w:cs="仿宋"/>
                <w:sz w:val="24"/>
                <w:szCs w:val="24"/>
              </w:rPr>
            </w:pPr>
          </w:p>
          <w:p>
            <w:pPr>
              <w:pStyle w:val="7"/>
              <w:ind w:left="720" w:firstLine="0" w:firstLineChars="0"/>
              <w:rPr>
                <w:rFonts w:hint="eastAsia" w:ascii="仿宋" w:hAnsi="仿宋" w:eastAsia="仿宋" w:cs="仿宋"/>
                <w:sz w:val="24"/>
                <w:szCs w:val="24"/>
              </w:rPr>
            </w:pPr>
            <w:r>
              <w:rPr>
                <w:rFonts w:hint="eastAsia" w:ascii="仿宋" w:hAnsi="仿宋" w:eastAsia="仿宋" w:cs="仿宋"/>
                <w:sz w:val="24"/>
                <w:szCs w:val="24"/>
              </w:rPr>
              <w:t xml:space="preserve">                              报价时间：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CCEF3"/>
    <w:multiLevelType w:val="singleLevel"/>
    <w:tmpl w:val="4ABCCE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86BE8"/>
    <w:rsid w:val="3DF8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2023-12-20T06:44:00Z</dcterms:created>
  <dc:creator>Administrator</dc:creator>
  <cp:lastModifiedBy>Administrator</cp:lastModifiedBy>
  <dcterms:modified xsi:type="dcterms:W3CDTF">2023-12-20T06:45:32Z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