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rPr>
          <w:rFonts w:hint="eastAsia" w:ascii="仿宋" w:hAnsi="仿宋" w:eastAsia="仿宋" w:cs="仿宋"/>
          <w:b/>
          <w:bCs/>
          <w:sz w:val="28"/>
          <w:szCs w:val="28"/>
        </w:rPr>
      </w:pPr>
      <w:r>
        <w:rPr>
          <w:rFonts w:hint="eastAsia" w:ascii="仿宋" w:hAnsi="仿宋" w:eastAsia="仿宋" w:cs="仿宋"/>
          <w:b/>
          <w:bCs/>
          <w:sz w:val="28"/>
          <w:szCs w:val="28"/>
        </w:rPr>
        <w:t>附件：</w:t>
      </w:r>
    </w:p>
    <w:p>
      <w:pPr>
        <w:spacing w:after="93" w:afterLines="30" w:line="600" w:lineRule="exact"/>
        <w:jc w:val="center"/>
        <w:rPr>
          <w:rFonts w:hint="eastAsia" w:ascii="仿宋" w:hAnsi="仿宋" w:eastAsia="仿宋" w:cs="仿宋"/>
          <w:b/>
          <w:bCs/>
          <w:sz w:val="28"/>
          <w:szCs w:val="28"/>
        </w:rPr>
      </w:pPr>
      <w:r>
        <w:rPr>
          <w:rFonts w:hint="eastAsia" w:ascii="仿宋" w:hAnsi="仿宋" w:eastAsia="仿宋" w:cs="仿宋"/>
          <w:b/>
          <w:bCs/>
          <w:i w:val="0"/>
          <w:caps w:val="0"/>
          <w:color w:val="333333"/>
          <w:spacing w:val="0"/>
          <w:sz w:val="28"/>
          <w:szCs w:val="28"/>
          <w:shd w:val="clear" w:fill="FFFFFF"/>
        </w:rPr>
        <w:t>福建投资促进网英文版部分内容翻译项目</w:t>
      </w:r>
      <w:r>
        <w:rPr>
          <w:rFonts w:hint="eastAsia" w:ascii="仿宋" w:hAnsi="仿宋" w:eastAsia="仿宋" w:cs="仿宋"/>
          <w:b/>
          <w:bCs/>
          <w:sz w:val="28"/>
          <w:szCs w:val="28"/>
        </w:rPr>
        <w:t>报价函</w:t>
      </w:r>
    </w:p>
    <w:tbl>
      <w:tblPr>
        <w:tblStyle w:val="3"/>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678"/>
        <w:gridCol w:w="3875"/>
        <w:gridCol w:w="1258"/>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pacing w:after="93" w:afterLines="30" w:line="600" w:lineRule="exac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i w:val="0"/>
                <w:caps w:val="0"/>
                <w:color w:val="333333"/>
                <w:spacing w:val="0"/>
                <w:sz w:val="24"/>
                <w:szCs w:val="24"/>
                <w:shd w:val="clear" w:fill="FFFFFF"/>
              </w:rPr>
              <w:t>福建投资促进网英文版部分内容翻译项目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1" w:type="pct"/>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2592" w:type="pct"/>
            <w:gridSpan w:val="2"/>
            <w:vAlign w:val="center"/>
          </w:tcPr>
          <w:p>
            <w:pPr>
              <w:rPr>
                <w:rFonts w:hint="eastAsia" w:ascii="仿宋" w:hAnsi="仿宋" w:eastAsia="仿宋" w:cs="仿宋"/>
                <w:sz w:val="24"/>
                <w:szCs w:val="24"/>
              </w:rPr>
            </w:pPr>
          </w:p>
        </w:tc>
        <w:tc>
          <w:tcPr>
            <w:tcW w:w="71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819" w:type="pct"/>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71" w:type="pct"/>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4128" w:type="pct"/>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12月25</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1" w:type="pct"/>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项目内容及报价清单</w:t>
            </w:r>
          </w:p>
        </w:tc>
        <w:tc>
          <w:tcPr>
            <w:tcW w:w="386" w:type="pct"/>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2205" w:type="pc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1535" w:type="pct"/>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jc w:val="center"/>
              <w:rPr>
                <w:rFonts w:hint="eastAsia" w:ascii="仿宋" w:hAnsi="仿宋" w:eastAsia="仿宋" w:cs="仿宋"/>
                <w:sz w:val="24"/>
                <w:szCs w:val="24"/>
              </w:rPr>
            </w:pPr>
            <w:r>
              <w:rPr>
                <w:rFonts w:hint="eastAsia" w:ascii="仿宋" w:hAnsi="仿宋" w:eastAsia="仿宋" w:cs="仿宋"/>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1" w:type="pct"/>
            <w:vMerge w:val="continue"/>
          </w:tcPr>
          <w:p>
            <w:pPr>
              <w:rPr>
                <w:rFonts w:hint="eastAsia" w:ascii="仿宋" w:hAnsi="仿宋" w:eastAsia="仿宋" w:cs="仿宋"/>
                <w:sz w:val="24"/>
                <w:szCs w:val="24"/>
              </w:rPr>
            </w:pPr>
          </w:p>
        </w:tc>
        <w:tc>
          <w:tcPr>
            <w:tcW w:w="38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05" w:type="pct"/>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翻译内容包括福建投资促进网英文版部分采编发布的相关新闻资讯、产业动态、政策法规等总字数100,000字（根据实际翻译字数据实结算）。</w:t>
            </w:r>
          </w:p>
        </w:tc>
        <w:tc>
          <w:tcPr>
            <w:tcW w:w="1535" w:type="pct"/>
            <w:gridSpan w:val="2"/>
            <w:vAlign w:val="center"/>
          </w:tcPr>
          <w:p>
            <w:pPr>
              <w:jc w:val="right"/>
              <w:rPr>
                <w:rFonts w:hint="eastAsia" w:ascii="仿宋" w:hAnsi="仿宋" w:eastAsia="仿宋" w:cs="仿宋"/>
                <w:sz w:val="24"/>
                <w:szCs w:val="24"/>
              </w:rPr>
            </w:pPr>
            <w:r>
              <w:rPr>
                <w:rFonts w:hint="eastAsia" w:ascii="仿宋" w:hAnsi="仿宋" w:eastAsia="仿宋" w:cs="仿宋"/>
                <w:sz w:val="24"/>
                <w:szCs w:val="24"/>
              </w:rPr>
              <w:t>（元/千字符）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71"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最终报价</w:t>
            </w:r>
          </w:p>
        </w:tc>
        <w:tc>
          <w:tcPr>
            <w:tcW w:w="4128" w:type="pct"/>
            <w:gridSpan w:val="4"/>
            <w:vAlign w:val="center"/>
          </w:tcPr>
          <w:p>
            <w:pPr>
              <w:rPr>
                <w:rFonts w:hint="eastAsia" w:ascii="仿宋" w:hAnsi="仿宋" w:eastAsia="仿宋" w:cs="仿宋"/>
                <w:sz w:val="24"/>
                <w:szCs w:val="24"/>
              </w:rPr>
            </w:pPr>
            <w:r>
              <w:rPr>
                <w:rFonts w:hint="eastAsia" w:ascii="仿宋" w:hAnsi="仿宋" w:eastAsia="仿宋" w:cs="仿宋"/>
                <w:color w:val="000000"/>
                <w:sz w:val="24"/>
                <w:szCs w:val="24"/>
              </w:rPr>
              <w:t>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71"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4128" w:type="pct"/>
            <w:gridSpan w:val="4"/>
            <w:vAlign w:val="center"/>
          </w:tcPr>
          <w:p>
            <w:pPr>
              <w:pStyle w:val="6"/>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6"/>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6"/>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6"/>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6"/>
              <w:ind w:left="720" w:firstLine="0" w:firstLineChars="0"/>
              <w:rPr>
                <w:rFonts w:hint="eastAsia" w:ascii="仿宋" w:hAnsi="仿宋" w:eastAsia="仿宋" w:cs="仿宋"/>
                <w:sz w:val="24"/>
                <w:szCs w:val="24"/>
              </w:rPr>
            </w:pPr>
          </w:p>
          <w:p>
            <w:pPr>
              <w:pStyle w:val="6"/>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6"/>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6"/>
              <w:ind w:left="720" w:right="640" w:firstLine="1920" w:firstLineChars="800"/>
              <w:rPr>
                <w:rFonts w:hint="eastAsia" w:ascii="仿宋" w:hAnsi="仿宋" w:eastAsia="仿宋" w:cs="仿宋"/>
                <w:sz w:val="24"/>
                <w:szCs w:val="24"/>
              </w:rPr>
            </w:pPr>
          </w:p>
          <w:p>
            <w:pPr>
              <w:pStyle w:val="6"/>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6"/>
              <w:ind w:left="720" w:right="640" w:firstLine="3000" w:firstLineChars="1250"/>
              <w:rPr>
                <w:rFonts w:hint="eastAsia" w:ascii="仿宋" w:hAnsi="仿宋" w:eastAsia="仿宋" w:cs="仿宋"/>
                <w:sz w:val="24"/>
                <w:szCs w:val="24"/>
              </w:rPr>
            </w:pPr>
          </w:p>
          <w:p>
            <w:pPr>
              <w:pStyle w:val="6"/>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C5F40"/>
    <w:rsid w:val="75CC5F40"/>
    <w:rsid w:val="7684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无间隔1"/>
    <w:basedOn w:val="1"/>
    <w:qFormat/>
    <w:uiPriority w:val="0"/>
    <w:pPr>
      <w:spacing w:line="400" w:lineRule="exact"/>
    </w:pPr>
    <w:rPr>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2023-12-20T06:44:00Z</dcterms:created>
  <dc:creator>Administrator</dc:creator>
  <cp:lastModifiedBy>Administrator</cp:lastModifiedBy>
  <dcterms:modified xsi:type="dcterms:W3CDTF">2023-12-20T06:44:50Z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